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63E42" w14:textId="3C4C54D4" w:rsidR="009074DA" w:rsidRDefault="009074DA" w:rsidP="009074DA">
      <w:pPr>
        <w:pStyle w:val="Heading1"/>
        <w:jc w:val="center"/>
        <w:rPr>
          <w:color w:val="auto"/>
          <w:sz w:val="72"/>
          <w:szCs w:val="72"/>
        </w:rPr>
      </w:pPr>
      <w:bookmarkStart w:id="0" w:name="_Toc400361362"/>
      <w:bookmarkStart w:id="1" w:name="_Toc443397153"/>
      <w:bookmarkStart w:id="2" w:name="_Toc357771638"/>
      <w:bookmarkStart w:id="3" w:name="_Toc346793416"/>
      <w:bookmarkStart w:id="4" w:name="_Toc328122777"/>
      <w:r w:rsidRPr="009074DA">
        <w:rPr>
          <w:color w:val="auto"/>
          <w:sz w:val="72"/>
          <w:szCs w:val="72"/>
        </w:rPr>
        <w:t xml:space="preserve">Pupil Premium </w:t>
      </w:r>
      <w:r w:rsidR="00555FEA">
        <w:rPr>
          <w:color w:val="auto"/>
          <w:sz w:val="72"/>
          <w:szCs w:val="72"/>
        </w:rPr>
        <w:t xml:space="preserve">Strategy </w:t>
      </w:r>
      <w:r w:rsidRPr="009074DA">
        <w:rPr>
          <w:color w:val="auto"/>
          <w:sz w:val="72"/>
          <w:szCs w:val="72"/>
        </w:rPr>
        <w:t>Statement</w:t>
      </w:r>
    </w:p>
    <w:p w14:paraId="0E3B2292" w14:textId="0DA9F15E" w:rsidR="00555FEA" w:rsidRDefault="00555FEA" w:rsidP="00555FEA"/>
    <w:p w14:paraId="4B9D4AB6" w14:textId="6C47FE5B" w:rsidR="00555FEA" w:rsidRDefault="00555FEA" w:rsidP="00555FEA"/>
    <w:p w14:paraId="20F5EBE3" w14:textId="770E93C9" w:rsidR="00555FEA" w:rsidRDefault="00555FEA" w:rsidP="00555FEA">
      <w:pPr>
        <w:jc w:val="center"/>
      </w:pPr>
      <w:r>
        <w:rPr>
          <w:noProof/>
        </w:rPr>
        <w:drawing>
          <wp:inline distT="0" distB="0" distL="0" distR="0" wp14:anchorId="7894A3AC" wp14:editId="57B712D9">
            <wp:extent cx="2790825" cy="261239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271" cy="2639017"/>
                    </a:xfrm>
                    <a:prstGeom prst="rect">
                      <a:avLst/>
                    </a:prstGeom>
                    <a:noFill/>
                  </pic:spPr>
                </pic:pic>
              </a:graphicData>
            </a:graphic>
          </wp:inline>
        </w:drawing>
      </w:r>
    </w:p>
    <w:p w14:paraId="2FC26365" w14:textId="4F6BECC9" w:rsidR="00555FEA" w:rsidRDefault="00555FEA" w:rsidP="00555FEA"/>
    <w:p w14:paraId="1A276DE5" w14:textId="75AFAD8D" w:rsidR="00555FEA" w:rsidRDefault="00555FEA" w:rsidP="00555FEA"/>
    <w:p w14:paraId="6FA1DF60" w14:textId="3003481B" w:rsidR="00555FEA" w:rsidRDefault="00555FEA" w:rsidP="00555FEA"/>
    <w:p w14:paraId="08F212BF" w14:textId="77777777" w:rsidR="00555FEA" w:rsidRDefault="00555FEA" w:rsidP="00555FEA"/>
    <w:p w14:paraId="6CE3F483" w14:textId="77777777" w:rsidR="00555FEA" w:rsidRPr="00C72B1B" w:rsidRDefault="00555FEA" w:rsidP="00555FEA">
      <w:pPr>
        <w:pStyle w:val="Heading2"/>
        <w:jc w:val="center"/>
      </w:pPr>
      <w:r w:rsidRPr="00C72B1B">
        <w:rPr>
          <w:bCs/>
          <w:color w:val="auto"/>
          <w:sz w:val="28"/>
          <w:szCs w:val="28"/>
        </w:rPr>
        <w:t>This statement details our school’s use of pupil premium (a</w:t>
      </w:r>
      <w:r>
        <w:rPr>
          <w:bCs/>
          <w:color w:val="auto"/>
          <w:sz w:val="28"/>
          <w:szCs w:val="28"/>
        </w:rPr>
        <w:t>nd recovery premium for the 2022 to 2023</w:t>
      </w:r>
      <w:r w:rsidRPr="00C72B1B">
        <w:rPr>
          <w:bCs/>
          <w:color w:val="auto"/>
          <w:sz w:val="28"/>
          <w:szCs w:val="28"/>
        </w:rPr>
        <w:t xml:space="preserve"> academic year) funding to help improve the attainment of our disadvantaged pupils.</w:t>
      </w:r>
    </w:p>
    <w:p w14:paraId="002827E6" w14:textId="77777777" w:rsidR="00555FEA" w:rsidRDefault="00555FEA" w:rsidP="00555FEA">
      <w:pPr>
        <w:pStyle w:val="Heading2"/>
        <w:spacing w:before="240"/>
        <w:jc w:val="center"/>
      </w:pPr>
      <w:r w:rsidRPr="00C72B1B">
        <w:rPr>
          <w:bCs/>
          <w:color w:val="auto"/>
          <w:sz w:val="28"/>
          <w:szCs w:val="28"/>
        </w:rPr>
        <w:t>It outlines our pupil premium strategy, how we intend to spend the funding in this academic year and the effect that last year’s spending of pupil premium had within our school.</w:t>
      </w:r>
    </w:p>
    <w:p w14:paraId="29CF0B16" w14:textId="06E90178" w:rsidR="00555FEA" w:rsidRDefault="00555FEA" w:rsidP="00555FEA"/>
    <w:p w14:paraId="33EA0E18" w14:textId="77777777" w:rsidR="00555FEA" w:rsidRPr="00555FEA" w:rsidRDefault="00555FEA" w:rsidP="00555FEA"/>
    <w:p w14:paraId="4EE876CB" w14:textId="44A9C00B" w:rsidR="008E000B" w:rsidRDefault="009D71E8" w:rsidP="009074DA">
      <w:pPr>
        <w:pStyle w:val="Heading1"/>
        <w:jc w:val="center"/>
      </w:pPr>
      <w: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CA2C1D">
        <w:t>Allesley Primary School</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B261C60" w:rsidR="002940F3" w:rsidRDefault="00F8421E">
            <w:pPr>
              <w:pStyle w:val="TableRow"/>
            </w:pPr>
            <w:r>
              <w:t>393</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7A2D3A4" w:rsidR="002940F3" w:rsidRDefault="00942193">
            <w:pPr>
              <w:pStyle w:val="TableRow"/>
            </w:pPr>
            <w:r>
              <w:t>9%</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6054A89A" w:rsidR="002940F3" w:rsidRDefault="002940F3">
            <w:pPr>
              <w:pStyle w:val="TableRow"/>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81F8EB4" w:rsidR="002940F3" w:rsidRDefault="007B6AFB">
            <w:pPr>
              <w:pStyle w:val="TableRow"/>
            </w:pPr>
            <w:r>
              <w:t>2022 to 2023</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B79BB04" w:rsidR="002940F3" w:rsidRDefault="007B6AFB">
            <w:pPr>
              <w:pStyle w:val="TableRow"/>
            </w:pPr>
            <w:r>
              <w:t>December 2022</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DC455BC" w:rsidR="002940F3" w:rsidRDefault="007B6AFB">
            <w:pPr>
              <w:pStyle w:val="TableRow"/>
            </w:pPr>
            <w:r>
              <w:t>December 2023</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5EBB846" w:rsidR="002940F3" w:rsidRDefault="007B6AFB">
            <w:pPr>
              <w:pStyle w:val="TableRow"/>
            </w:pPr>
            <w:r>
              <w:t xml:space="preserve">Linda </w:t>
            </w:r>
            <w:proofErr w:type="spellStart"/>
            <w:r>
              <w:t>Hoey</w:t>
            </w:r>
            <w:proofErr w:type="spellEnd"/>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C4A7079" w:rsidR="002940F3" w:rsidRDefault="007B6AFB">
            <w:pPr>
              <w:pStyle w:val="TableRow"/>
            </w:pPr>
            <w:r>
              <w:t xml:space="preserve">Linda </w:t>
            </w:r>
            <w:proofErr w:type="spellStart"/>
            <w:r>
              <w:t>Hoey</w:t>
            </w:r>
            <w:proofErr w:type="spellEnd"/>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0817E24" w:rsidR="002940F3" w:rsidRDefault="007B6AFB">
            <w:pPr>
              <w:pStyle w:val="TableRow"/>
            </w:pPr>
            <w:r>
              <w:t>Karl Drage</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F6CC3DA" w:rsidR="00E66558" w:rsidRDefault="009D71E8">
            <w:pPr>
              <w:pStyle w:val="TableRow"/>
            </w:pPr>
            <w:r>
              <w:t>£</w:t>
            </w:r>
            <w:r w:rsidR="00E51842">
              <w:t>52,215</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0AA27284" w:rsidR="00E66558" w:rsidRDefault="009D71E8">
            <w:pPr>
              <w:pStyle w:val="TableRow"/>
            </w:pPr>
            <w:r>
              <w:t>£</w:t>
            </w:r>
            <w:r w:rsidR="00E51842">
              <w:t xml:space="preserve">4,930 </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150FF039" w:rsidR="00E66558" w:rsidRDefault="009D71E8">
            <w:pPr>
              <w:pStyle w:val="TableRow"/>
            </w:pPr>
            <w:r>
              <w:t>£</w:t>
            </w:r>
            <w:r w:rsidR="00E51842">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22BFAFF" w:rsidR="00E66558" w:rsidRDefault="009D71E8">
            <w:pPr>
              <w:pStyle w:val="TableRow"/>
            </w:pPr>
            <w:r>
              <w:t>£</w:t>
            </w:r>
            <w:r w:rsidR="00E51842">
              <w:t>57,145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64AE2" w14:textId="77777777" w:rsidR="00230BB6" w:rsidRDefault="007B6AFB" w:rsidP="007B6AFB">
            <w:pPr>
              <w:rPr>
                <w:rFonts w:ascii="Comic Sans MS" w:hAnsi="Comic Sans MS"/>
              </w:rPr>
            </w:pPr>
            <w:r>
              <w:rPr>
                <w:rFonts w:ascii="Comic Sans MS" w:hAnsi="Comic Sans MS"/>
              </w:rPr>
              <w:t xml:space="preserve">At Allesley Primary School, it is our intention that all pupils, irrespective of their background or the challenges they face, access the curriculum, and be engaged in and enjoy their learning.  We are committed to ensuring that all pupils make the best progress that they can.  </w:t>
            </w:r>
            <w:r w:rsidR="00230BB6">
              <w:rPr>
                <w:rFonts w:ascii="Comic Sans MS" w:hAnsi="Comic Sans MS"/>
              </w:rPr>
              <w:t>The purpose of this plan is to support disadvantaged pupils to achieve that goal, including progress for those who are already high attainers.</w:t>
            </w:r>
          </w:p>
          <w:p w14:paraId="0EF3AE2D" w14:textId="60AB83A2" w:rsidR="00230BB6" w:rsidRDefault="00230BB6" w:rsidP="00230BB6">
            <w:pPr>
              <w:spacing w:before="120"/>
              <w:rPr>
                <w:rFonts w:ascii="Comic Sans MS" w:hAnsi="Comic Sans MS"/>
                <w:iCs/>
              </w:rPr>
            </w:pPr>
            <w:r w:rsidRPr="00230BB6">
              <w:rPr>
                <w:rFonts w:ascii="Comic Sans MS" w:hAnsi="Comic Sans MS"/>
                <w:iCs/>
              </w:rPr>
              <w:t>Careful analysis of school internal data around attainment and progress means that support and intervention can be targeted in an appropriate way. Furthermore, those pupils that are already attaining well, can, via the use of funding, make accelerated progress and have their school experience enhanced through, for example, accessing extra-curricular activities and off-site visits.</w:t>
            </w:r>
          </w:p>
          <w:p w14:paraId="1277A3D5" w14:textId="77777777" w:rsidR="00230BB6" w:rsidRPr="00230BB6" w:rsidRDefault="00230BB6" w:rsidP="00230BB6">
            <w:pPr>
              <w:spacing w:before="120"/>
              <w:rPr>
                <w:rFonts w:ascii="Comic Sans MS" w:hAnsi="Comic Sans MS"/>
                <w:iCs/>
              </w:rPr>
            </w:pPr>
            <w:r w:rsidRPr="00230BB6">
              <w:rPr>
                <w:rFonts w:ascii="Comic Sans MS" w:hAnsi="Comic Sans MS"/>
                <w:iCs/>
              </w:rPr>
              <w:t xml:space="preserve">This plan outlines the barriers to learning faced by some disadvantaged pupils. These barriers have been identified by looking at the school internal data and assessments, speaking to children and families and through work carried out by our learning mentor around well-being. </w:t>
            </w:r>
          </w:p>
          <w:p w14:paraId="12D4CB5E" w14:textId="77777777" w:rsidR="00230BB6" w:rsidRPr="00230BB6" w:rsidRDefault="00230BB6" w:rsidP="00230BB6">
            <w:pPr>
              <w:spacing w:before="120"/>
              <w:rPr>
                <w:rFonts w:ascii="Comic Sans MS" w:hAnsi="Comic Sans MS"/>
                <w:iCs/>
              </w:rPr>
            </w:pPr>
            <w:r w:rsidRPr="00230BB6">
              <w:rPr>
                <w:rFonts w:ascii="Comic Sans MS" w:hAnsi="Comic Sans MS"/>
                <w:iCs/>
              </w:rPr>
              <w:t xml:space="preserve">We have looked closely at both internal and end of key stage assessment data for any notable trends around disadvantaged pupils. Along with trends and barriers in general, we have also looked at individual need during termly pupil progress meetings between SLT and teachers. </w:t>
            </w:r>
          </w:p>
          <w:p w14:paraId="4655843D" w14:textId="77777777" w:rsidR="00AB3743" w:rsidRPr="00AB3743" w:rsidRDefault="00AB3743" w:rsidP="00AB3743">
            <w:pPr>
              <w:spacing w:after="120"/>
              <w:rPr>
                <w:rFonts w:ascii="Comic Sans MS" w:hAnsi="Comic Sans MS" w:cs="Arial"/>
                <w:iCs/>
                <w:color w:val="auto"/>
                <w:lang w:val="en-US"/>
              </w:rPr>
            </w:pPr>
            <w:r w:rsidRPr="00AB3743">
              <w:rPr>
                <w:rFonts w:ascii="Comic Sans MS" w:hAnsi="Comic Sans MS" w:cs="Arial"/>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59BEECFA" w14:textId="77777777" w:rsidR="00AB3743" w:rsidRPr="00AB3743" w:rsidRDefault="00AB3743" w:rsidP="00AB3743">
            <w:pPr>
              <w:numPr>
                <w:ilvl w:val="0"/>
                <w:numId w:val="14"/>
              </w:numPr>
              <w:autoSpaceDN/>
              <w:contextualSpacing/>
              <w:rPr>
                <w:rFonts w:ascii="Comic Sans MS" w:hAnsi="Comic Sans MS" w:cs="Arial"/>
                <w:iCs/>
                <w:color w:val="auto"/>
                <w:lang w:val="en-US"/>
              </w:rPr>
            </w:pPr>
            <w:r w:rsidRPr="00AB3743">
              <w:rPr>
                <w:rFonts w:ascii="Comic Sans MS" w:hAnsi="Comic Sans MS" w:cs="Arial"/>
                <w:iCs/>
                <w:color w:val="auto"/>
                <w:lang w:val="en-US"/>
              </w:rPr>
              <w:t xml:space="preserve">ensure disadvantaged pupils are challenged in the work that they’re </w:t>
            </w:r>
            <w:proofErr w:type="gramStart"/>
            <w:r w:rsidRPr="00AB3743">
              <w:rPr>
                <w:rFonts w:ascii="Comic Sans MS" w:hAnsi="Comic Sans MS" w:cs="Arial"/>
                <w:iCs/>
                <w:color w:val="auto"/>
                <w:lang w:val="en-US"/>
              </w:rPr>
              <w:t>set</w:t>
            </w:r>
            <w:proofErr w:type="gramEnd"/>
          </w:p>
          <w:p w14:paraId="196AC4F2" w14:textId="77777777" w:rsidR="00AB3743" w:rsidRPr="00AB3743" w:rsidRDefault="00AB3743" w:rsidP="00AB3743">
            <w:pPr>
              <w:numPr>
                <w:ilvl w:val="0"/>
                <w:numId w:val="14"/>
              </w:numPr>
              <w:autoSpaceDN/>
              <w:contextualSpacing/>
              <w:rPr>
                <w:rFonts w:ascii="Comic Sans MS" w:hAnsi="Comic Sans MS" w:cs="Arial"/>
                <w:iCs/>
                <w:color w:val="auto"/>
                <w:lang w:val="en-US"/>
              </w:rPr>
            </w:pPr>
            <w:r w:rsidRPr="00AB3743">
              <w:rPr>
                <w:rFonts w:ascii="Comic Sans MS" w:hAnsi="Comic Sans MS" w:cs="Arial"/>
                <w:color w:val="auto"/>
              </w:rPr>
              <w:t xml:space="preserve">act early to intervene at the point need is </w:t>
            </w:r>
            <w:proofErr w:type="gramStart"/>
            <w:r w:rsidRPr="00AB3743">
              <w:rPr>
                <w:rFonts w:ascii="Comic Sans MS" w:hAnsi="Comic Sans MS" w:cs="Arial"/>
                <w:color w:val="auto"/>
              </w:rPr>
              <w:t>identified</w:t>
            </w:r>
            <w:proofErr w:type="gramEnd"/>
          </w:p>
          <w:p w14:paraId="2A7D54E9" w14:textId="5386DCB8" w:rsidR="007B6AFB" w:rsidRPr="00AB3743" w:rsidRDefault="00AB3743" w:rsidP="00AB3743">
            <w:pPr>
              <w:numPr>
                <w:ilvl w:val="0"/>
                <w:numId w:val="14"/>
              </w:numPr>
              <w:autoSpaceDN/>
              <w:contextualSpacing/>
              <w:rPr>
                <w:rFonts w:ascii="Comic Sans MS" w:hAnsi="Comic Sans MS" w:cs="Arial"/>
                <w:iCs/>
                <w:color w:val="auto"/>
                <w:lang w:val="en-US"/>
              </w:rPr>
            </w:pPr>
            <w:r w:rsidRPr="00AB3743">
              <w:rPr>
                <w:rFonts w:ascii="Comic Sans MS" w:hAnsi="Comic Sans MS" w:cs="Arial"/>
                <w:color w:val="auto"/>
              </w:rPr>
              <w:t>adopt a whole school approach in which all staff take responsibility for disadvantaged pupils’ outcomes and raise expectations of what they can achieve</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D6030" w14:textId="59230C67" w:rsidR="00AB3743" w:rsidRDefault="00AB3743" w:rsidP="006018D7">
            <w:pPr>
              <w:pStyle w:val="TableRowCentered"/>
              <w:jc w:val="left"/>
              <w:rPr>
                <w:rFonts w:ascii="Comic Sans MS" w:hAnsi="Comic Sans MS"/>
                <w:sz w:val="22"/>
                <w:szCs w:val="22"/>
              </w:rPr>
            </w:pPr>
            <w:r w:rsidRPr="00AB3743">
              <w:rPr>
                <w:rFonts w:ascii="Comic Sans MS" w:hAnsi="Comic Sans MS"/>
                <w:sz w:val="22"/>
                <w:szCs w:val="22"/>
              </w:rPr>
              <w:t xml:space="preserve">Internal data </w:t>
            </w:r>
            <w:r w:rsidR="006018D7">
              <w:rPr>
                <w:rFonts w:ascii="Comic Sans MS" w:hAnsi="Comic Sans MS"/>
                <w:sz w:val="22"/>
                <w:szCs w:val="22"/>
              </w:rPr>
              <w:t>indicates</w:t>
            </w:r>
            <w:r w:rsidRPr="00AB3743">
              <w:rPr>
                <w:rFonts w:ascii="Comic Sans MS" w:hAnsi="Comic Sans MS"/>
                <w:sz w:val="22"/>
                <w:szCs w:val="22"/>
              </w:rPr>
              <w:t xml:space="preserve"> that </w:t>
            </w:r>
            <w:r w:rsidR="006018D7">
              <w:rPr>
                <w:rFonts w:ascii="Comic Sans MS" w:hAnsi="Comic Sans MS"/>
                <w:sz w:val="22"/>
                <w:szCs w:val="22"/>
              </w:rPr>
              <w:t>maths attainment among disadvantaged pupils is generally below that o</w:t>
            </w:r>
            <w:r w:rsidR="00140575">
              <w:rPr>
                <w:rFonts w:ascii="Comic Sans MS" w:hAnsi="Comic Sans MS"/>
                <w:sz w:val="22"/>
                <w:szCs w:val="22"/>
              </w:rPr>
              <w:t>f</w:t>
            </w:r>
            <w:r w:rsidR="006018D7">
              <w:rPr>
                <w:rFonts w:ascii="Comic Sans MS" w:hAnsi="Comic Sans MS"/>
                <w:sz w:val="22"/>
                <w:szCs w:val="22"/>
              </w:rPr>
              <w:t xml:space="preserve"> non-disadvantaged pupils.</w:t>
            </w:r>
          </w:p>
          <w:p w14:paraId="0F535279" w14:textId="77777777" w:rsidR="006018D7" w:rsidRPr="00AB3743" w:rsidRDefault="006018D7" w:rsidP="006018D7">
            <w:pPr>
              <w:pStyle w:val="TableRowCentered"/>
              <w:jc w:val="left"/>
              <w:rPr>
                <w:rFonts w:ascii="Comic Sans MS" w:hAnsi="Comic Sans MS"/>
                <w:sz w:val="22"/>
                <w:szCs w:val="22"/>
              </w:rPr>
            </w:pPr>
          </w:p>
          <w:p w14:paraId="2A7D54F1" w14:textId="2C89F437" w:rsidR="00E66558" w:rsidRPr="00AB3743" w:rsidRDefault="00AB3743" w:rsidP="00AB3743">
            <w:pPr>
              <w:pStyle w:val="TableRowCentered"/>
              <w:jc w:val="left"/>
              <w:rPr>
                <w:rFonts w:ascii="Comic Sans MS" w:hAnsi="Comic Sans MS"/>
              </w:rPr>
            </w:pPr>
            <w:r w:rsidRPr="00AB3743">
              <w:rPr>
                <w:rFonts w:ascii="Comic Sans MS" w:hAnsi="Comic Sans MS"/>
                <w:sz w:val="22"/>
                <w:szCs w:val="22"/>
              </w:rPr>
              <w:t>Within this disadvantaged group, there are pupils with specific learning difficulties and EAL which might account for lower attainment overall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B8E86" w14:textId="77777777" w:rsidR="00F30835" w:rsidRPr="00F30835" w:rsidRDefault="00F30835" w:rsidP="00F30835">
            <w:pPr>
              <w:pStyle w:val="TableRowCentered"/>
              <w:jc w:val="left"/>
              <w:rPr>
                <w:rFonts w:ascii="Comic Sans MS" w:hAnsi="Comic Sans MS"/>
                <w:sz w:val="22"/>
                <w:szCs w:val="22"/>
              </w:rPr>
            </w:pPr>
            <w:r w:rsidRPr="00F30835">
              <w:rPr>
                <w:rFonts w:ascii="Comic Sans MS" w:hAnsi="Comic Sans MS"/>
                <w:sz w:val="22"/>
                <w:szCs w:val="22"/>
              </w:rPr>
              <w:t>Discussions with pupils and parents indicates strongly that the pandemic had a disproportionate adverse effect upon pupils that are disadvantaged, in terms of well-being and this is still being felt.</w:t>
            </w:r>
          </w:p>
          <w:p w14:paraId="57F793E1" w14:textId="77777777" w:rsidR="00F30835" w:rsidRPr="00F30835" w:rsidRDefault="00F30835" w:rsidP="00F30835">
            <w:pPr>
              <w:pStyle w:val="TableRowCentered"/>
              <w:jc w:val="left"/>
              <w:rPr>
                <w:rFonts w:ascii="Comic Sans MS" w:hAnsi="Comic Sans MS"/>
                <w:sz w:val="22"/>
                <w:szCs w:val="22"/>
              </w:rPr>
            </w:pPr>
          </w:p>
          <w:p w14:paraId="2A7D54F4" w14:textId="1ADF2E1E" w:rsidR="00E66558" w:rsidRDefault="00F30835" w:rsidP="00F30835">
            <w:pPr>
              <w:pStyle w:val="TableRowCentered"/>
              <w:jc w:val="left"/>
              <w:rPr>
                <w:sz w:val="22"/>
                <w:szCs w:val="22"/>
              </w:rPr>
            </w:pPr>
            <w:r w:rsidRPr="00F30835">
              <w:rPr>
                <w:rFonts w:ascii="Comic Sans MS" w:hAnsi="Comic Sans MS" w:cs="Arial"/>
                <w:iCs/>
                <w:color w:val="auto"/>
                <w:sz w:val="22"/>
                <w:szCs w:val="22"/>
                <w:lang w:val="en-US"/>
              </w:rPr>
              <w:t>Our assessments</w:t>
            </w:r>
            <w:r>
              <w:rPr>
                <w:rFonts w:ascii="Comic Sans MS" w:hAnsi="Comic Sans MS" w:cs="Arial"/>
                <w:iCs/>
                <w:color w:val="auto"/>
                <w:sz w:val="22"/>
                <w:szCs w:val="22"/>
                <w:lang w:val="en-US"/>
              </w:rPr>
              <w:t>,</w:t>
            </w:r>
            <w:r w:rsidRPr="00F30835">
              <w:rPr>
                <w:rFonts w:ascii="Comic Sans MS" w:hAnsi="Comic Sans MS" w:cs="Arial"/>
                <w:iCs/>
                <w:color w:val="auto"/>
                <w:sz w:val="22"/>
                <w:szCs w:val="22"/>
                <w:lang w:val="en-US"/>
              </w:rPr>
              <w:t xml:space="preserve"> observations and discussions with pupils and families have identified social and emotional issues for many pupils following the pandemic, </w:t>
            </w:r>
            <w:proofErr w:type="gramStart"/>
            <w:r w:rsidRPr="00F30835">
              <w:rPr>
                <w:rFonts w:ascii="Comic Sans MS" w:hAnsi="Comic Sans MS" w:cs="Arial"/>
                <w:iCs/>
                <w:color w:val="auto"/>
                <w:sz w:val="22"/>
                <w:szCs w:val="22"/>
                <w:lang w:val="en-US"/>
              </w:rPr>
              <w:t>and also</w:t>
            </w:r>
            <w:proofErr w:type="gramEnd"/>
            <w:r w:rsidRPr="00F30835">
              <w:rPr>
                <w:rFonts w:ascii="Comic Sans MS" w:hAnsi="Comic Sans MS" w:cs="Arial"/>
                <w:iCs/>
                <w:color w:val="auto"/>
                <w:sz w:val="22"/>
                <w:szCs w:val="22"/>
                <w:lang w:val="en-US"/>
              </w:rPr>
              <w:t xml:space="preserve"> a lack of enrichment opportunities.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3F5B8F0" w:rsidR="00E66558" w:rsidRPr="00F30835" w:rsidRDefault="00F30835">
            <w:pPr>
              <w:pStyle w:val="TableRowCentered"/>
              <w:jc w:val="left"/>
              <w:rPr>
                <w:rFonts w:ascii="Comic Sans MS" w:hAnsi="Comic Sans MS"/>
                <w:sz w:val="22"/>
                <w:szCs w:val="22"/>
              </w:rPr>
            </w:pPr>
            <w:r w:rsidRPr="00F30835">
              <w:rPr>
                <w:rFonts w:ascii="Comic Sans MS" w:hAnsi="Comic Sans MS"/>
                <w:color w:val="auto"/>
                <w:sz w:val="22"/>
                <w:szCs w:val="22"/>
                <w:lang w:val="en-US"/>
              </w:rPr>
              <w:t>Assessments, observations, and discussions with pupils suggest disadvantaged pupils generally have greater difficulties with phonics than their peers. This negatively impacts their development as readers.</w:t>
            </w:r>
          </w:p>
        </w:tc>
      </w:tr>
      <w:tr w:rsidR="006B3CA1" w14:paraId="3A4BBFA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C24E" w14:textId="06E3E3D5" w:rsidR="006B3CA1" w:rsidRDefault="006B3CA1">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A2ED8" w14:textId="18516C64" w:rsidR="006B3CA1" w:rsidRDefault="006B3CA1">
            <w:pPr>
              <w:pStyle w:val="TableRowCentered"/>
              <w:jc w:val="left"/>
              <w:rPr>
                <w:rFonts w:ascii="Comic Sans MS" w:hAnsi="Comic Sans MS"/>
                <w:iCs/>
                <w:sz w:val="22"/>
                <w:szCs w:val="22"/>
              </w:rPr>
            </w:pPr>
            <w:r w:rsidRPr="006B3CA1">
              <w:rPr>
                <w:rFonts w:ascii="Comic Sans MS" w:hAnsi="Comic Sans MS"/>
                <w:iCs/>
                <w:sz w:val="22"/>
                <w:szCs w:val="22"/>
              </w:rPr>
              <w:t>On entry to school, baseline assessments show that Communication and Language, P</w:t>
            </w:r>
            <w:r>
              <w:rPr>
                <w:rFonts w:ascii="Comic Sans MS" w:hAnsi="Comic Sans MS"/>
                <w:iCs/>
                <w:sz w:val="22"/>
                <w:szCs w:val="22"/>
              </w:rPr>
              <w:t>SED and PD are areas for development</w:t>
            </w:r>
            <w:r w:rsidRPr="006B3CA1">
              <w:rPr>
                <w:rFonts w:ascii="Comic Sans MS" w:hAnsi="Comic Sans MS"/>
                <w:iCs/>
                <w:sz w:val="22"/>
                <w:szCs w:val="22"/>
              </w:rPr>
              <w:t xml:space="preserve">, </w:t>
            </w:r>
            <w:r>
              <w:rPr>
                <w:rFonts w:ascii="Comic Sans MS" w:hAnsi="Comic Sans MS"/>
                <w:iCs/>
                <w:sz w:val="22"/>
                <w:szCs w:val="22"/>
              </w:rPr>
              <w:t xml:space="preserve">and are disadvantaged </w:t>
            </w:r>
            <w:r w:rsidRPr="006B3CA1">
              <w:rPr>
                <w:rFonts w:ascii="Comic Sans MS" w:hAnsi="Comic Sans MS"/>
                <w:iCs/>
                <w:sz w:val="22"/>
                <w:szCs w:val="22"/>
              </w:rPr>
              <w:t>children</w:t>
            </w:r>
            <w:r>
              <w:rPr>
                <w:rFonts w:ascii="Comic Sans MS" w:hAnsi="Comic Sans MS"/>
                <w:iCs/>
                <w:sz w:val="22"/>
                <w:szCs w:val="22"/>
              </w:rPr>
              <w:t xml:space="preserve"> </w:t>
            </w:r>
            <w:r w:rsidR="00140575">
              <w:rPr>
                <w:rFonts w:ascii="Comic Sans MS" w:hAnsi="Comic Sans MS"/>
                <w:iCs/>
                <w:sz w:val="22"/>
                <w:szCs w:val="22"/>
              </w:rPr>
              <w:t>could be</w:t>
            </w:r>
            <w:r>
              <w:rPr>
                <w:rFonts w:ascii="Comic Sans MS" w:hAnsi="Comic Sans MS"/>
                <w:iCs/>
                <w:sz w:val="22"/>
                <w:szCs w:val="22"/>
              </w:rPr>
              <w:t xml:space="preserve"> a concern within this area</w:t>
            </w:r>
            <w:r w:rsidRPr="006B3CA1">
              <w:rPr>
                <w:rFonts w:ascii="Comic Sans MS" w:hAnsi="Comic Sans MS"/>
                <w:iCs/>
                <w:sz w:val="22"/>
                <w:szCs w:val="22"/>
              </w:rPr>
              <w:t xml:space="preserve">. </w:t>
            </w:r>
          </w:p>
          <w:p w14:paraId="03E3193C" w14:textId="789EDBCD" w:rsidR="006B3CA1" w:rsidRPr="006B3CA1" w:rsidRDefault="006B3CA1">
            <w:pPr>
              <w:pStyle w:val="TableRowCentered"/>
              <w:jc w:val="left"/>
              <w:rPr>
                <w:rFonts w:ascii="Comic Sans MS" w:hAnsi="Comic Sans MS"/>
                <w:color w:val="auto"/>
                <w:sz w:val="22"/>
                <w:szCs w:val="22"/>
                <w:lang w:val="en-US"/>
              </w:rPr>
            </w:pPr>
            <w:r w:rsidRPr="006B3CA1">
              <w:rPr>
                <w:rFonts w:ascii="Comic Sans MS" w:hAnsi="Comic Sans MS"/>
                <w:iCs/>
                <w:sz w:val="22"/>
                <w:szCs w:val="22"/>
              </w:rPr>
              <w:t xml:space="preserve">Talk forms the basis of a lot of curriculum work in EYFS, so children </w:t>
            </w:r>
            <w:r>
              <w:rPr>
                <w:rFonts w:ascii="Comic Sans MS" w:hAnsi="Comic Sans MS"/>
                <w:iCs/>
                <w:sz w:val="22"/>
                <w:szCs w:val="22"/>
              </w:rPr>
              <w:t>can</w:t>
            </w:r>
            <w:r w:rsidRPr="006B3CA1">
              <w:rPr>
                <w:rFonts w:ascii="Comic Sans MS" w:hAnsi="Comic Sans MS"/>
                <w:iCs/>
                <w:sz w:val="22"/>
                <w:szCs w:val="22"/>
              </w:rPr>
              <w:t xml:space="preserve"> </w:t>
            </w:r>
            <w:r w:rsidR="00F35281" w:rsidRPr="006B3CA1">
              <w:rPr>
                <w:rFonts w:ascii="Comic Sans MS" w:hAnsi="Comic Sans MS"/>
                <w:iCs/>
                <w:sz w:val="22"/>
                <w:szCs w:val="22"/>
              </w:rPr>
              <w:t>struggle</w:t>
            </w:r>
            <w:r w:rsidRPr="006B3CA1">
              <w:rPr>
                <w:rFonts w:ascii="Comic Sans MS" w:hAnsi="Comic Sans MS"/>
                <w:iCs/>
                <w:sz w:val="22"/>
                <w:szCs w:val="22"/>
              </w:rPr>
              <w:t xml:space="preserve"> to access the rest of the </w:t>
            </w:r>
            <w:r>
              <w:rPr>
                <w:rFonts w:ascii="Comic Sans MS" w:hAnsi="Comic Sans MS"/>
                <w:iCs/>
                <w:sz w:val="22"/>
                <w:szCs w:val="22"/>
              </w:rPr>
              <w:t xml:space="preserve">EYS </w:t>
            </w:r>
            <w:r w:rsidRPr="006B3CA1">
              <w:rPr>
                <w:rFonts w:ascii="Comic Sans MS" w:hAnsi="Comic Sans MS"/>
                <w:iCs/>
                <w:sz w:val="22"/>
                <w:szCs w:val="22"/>
              </w:rPr>
              <w:t>curriculum</w:t>
            </w:r>
            <w:r>
              <w:rPr>
                <w:rFonts w:ascii="Comic Sans MS" w:hAnsi="Comic Sans MS"/>
                <w:iCs/>
                <w:sz w:val="22"/>
                <w:szCs w:val="22"/>
              </w:rPr>
              <w:t xml:space="preserve"> and beyond if not targeted at an early stage</w:t>
            </w:r>
            <w:r w:rsidRPr="006B3CA1">
              <w:rPr>
                <w:rFonts w:ascii="Comic Sans MS" w:hAnsi="Comic Sans MS"/>
                <w:iCs/>
                <w:sz w:val="22"/>
                <w:szCs w:val="22"/>
              </w:rPr>
              <w:t>.</w:t>
            </w:r>
          </w:p>
        </w:tc>
      </w:tr>
      <w:tr w:rsidR="006018D7" w14:paraId="26A845E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BBB0" w14:textId="70BA8174" w:rsidR="006018D7" w:rsidRDefault="006B3CA1">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87DB6" w14:textId="113EE130" w:rsidR="006018D7" w:rsidRPr="006018D7" w:rsidRDefault="006018D7" w:rsidP="006018D7">
            <w:pPr>
              <w:autoSpaceDN/>
              <w:spacing w:before="60" w:after="120" w:line="240" w:lineRule="auto"/>
              <w:ind w:left="57" w:right="57"/>
              <w:rPr>
                <w:rFonts w:ascii="Comic Sans MS" w:hAnsi="Comic Sans MS" w:cs="Arial"/>
                <w:iCs/>
                <w:color w:val="auto"/>
                <w:sz w:val="22"/>
                <w:szCs w:val="22"/>
                <w:lang w:val="en-US"/>
              </w:rPr>
            </w:pPr>
            <w:r w:rsidRPr="006018D7">
              <w:rPr>
                <w:rFonts w:ascii="Comic Sans MS" w:hAnsi="Comic Sans MS" w:cs="Arial"/>
                <w:iCs/>
                <w:color w:val="auto"/>
                <w:sz w:val="22"/>
                <w:szCs w:val="22"/>
                <w:lang w:val="en-US"/>
              </w:rPr>
              <w:t>Our attendance data indicates that attendance among disadvantaged pupils has been between 2-3 % lower than for non-disadvantaged pupils.</w:t>
            </w:r>
          </w:p>
          <w:p w14:paraId="59582C4C" w14:textId="3451BB04" w:rsidR="006018D7" w:rsidRDefault="006018D7" w:rsidP="006018D7">
            <w:pPr>
              <w:pStyle w:val="TableRowCentered"/>
              <w:jc w:val="left"/>
              <w:rPr>
                <w:iCs/>
                <w:sz w:val="22"/>
              </w:rPr>
            </w:pPr>
          </w:p>
        </w:tc>
      </w:tr>
    </w:tbl>
    <w:p w14:paraId="2A7D54FF" w14:textId="77777777" w:rsidR="00E66558" w:rsidRDefault="009D71E8">
      <w:pPr>
        <w:pStyle w:val="Heading2"/>
        <w:spacing w:before="600"/>
      </w:pPr>
      <w:r>
        <w:t xml:space="preserve">Intended </w:t>
      </w:r>
      <w:proofErr w:type="gramStart"/>
      <w:r>
        <w:t>outcomes</w:t>
      </w:r>
      <w:proofErr w:type="gramEnd"/>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9DCD619" w:rsidR="00E66558" w:rsidRPr="006B3CA1" w:rsidRDefault="006B3CA1">
            <w:pPr>
              <w:pStyle w:val="TableRow"/>
              <w:rPr>
                <w:rFonts w:ascii="Comic Sans MS" w:hAnsi="Comic Sans MS"/>
                <w:sz w:val="22"/>
                <w:szCs w:val="22"/>
              </w:rPr>
            </w:pPr>
            <w:r>
              <w:rPr>
                <w:rFonts w:ascii="Comic Sans MS" w:hAnsi="Comic Sans MS"/>
                <w:sz w:val="22"/>
                <w:szCs w:val="22"/>
              </w:rPr>
              <w:t>Improved oral language skills and vocabulary among disadvantaged pupils, with a particular focus upon EYS.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692B9D7E" w:rsidR="00E66558" w:rsidRPr="006B3CA1" w:rsidRDefault="006B3CA1">
            <w:pPr>
              <w:pStyle w:val="TableRowCentered"/>
              <w:jc w:val="left"/>
              <w:rPr>
                <w:rFonts w:ascii="Comic Sans MS" w:hAnsi="Comic Sans MS"/>
                <w:sz w:val="22"/>
                <w:szCs w:val="22"/>
              </w:rPr>
            </w:pPr>
            <w:r w:rsidRPr="006B3CA1">
              <w:rPr>
                <w:rFonts w:ascii="Comic Sans MS" w:hAnsi="Comic Sans MS" w:cs="Arial"/>
                <w:color w:val="auto"/>
                <w:sz w:val="22"/>
                <w:szCs w:val="22"/>
              </w:rPr>
              <w:t xml:space="preserve">Assessments and observations indicate significantly improved oral language among disadvantaged pupils. </w:t>
            </w:r>
            <w:r w:rsidRPr="006B3CA1">
              <w:rPr>
                <w:rFonts w:ascii="Comic Sans MS" w:hAnsi="Comic Sans MS"/>
                <w:color w:val="auto"/>
                <w:sz w:val="22"/>
                <w:szCs w:val="22"/>
              </w:rPr>
              <w:t xml:space="preserve">This is evident when triangulated with other sources of </w:t>
            </w:r>
            <w:r w:rsidRPr="006B3CA1">
              <w:rPr>
                <w:rFonts w:ascii="Comic Sans MS" w:hAnsi="Comic Sans MS"/>
                <w:color w:val="auto"/>
                <w:sz w:val="22"/>
                <w:szCs w:val="22"/>
              </w:rPr>
              <w:lastRenderedPageBreak/>
              <w:t>evidence, including engagement in lessons,</w:t>
            </w:r>
            <w:r>
              <w:rPr>
                <w:rFonts w:ascii="Comic Sans MS" w:hAnsi="Comic Sans MS"/>
                <w:color w:val="auto"/>
                <w:sz w:val="22"/>
                <w:szCs w:val="22"/>
              </w:rPr>
              <w:t xml:space="preserve"> and </w:t>
            </w:r>
            <w:r w:rsidRPr="006B3CA1">
              <w:rPr>
                <w:rFonts w:ascii="Comic Sans MS" w:hAnsi="Comic Sans MS"/>
                <w:color w:val="auto"/>
                <w:sz w:val="22"/>
                <w:szCs w:val="22"/>
              </w:rPr>
              <w:t>ongoing formative assessment.</w:t>
            </w:r>
          </w:p>
        </w:tc>
      </w:tr>
      <w:tr w:rsidR="006B3CA1"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1633D6A" w:rsidR="006B3CA1" w:rsidRPr="006B3CA1" w:rsidRDefault="006B3CA1" w:rsidP="006B3CA1">
            <w:pPr>
              <w:pStyle w:val="TableRow"/>
              <w:rPr>
                <w:rFonts w:ascii="Comic Sans MS" w:hAnsi="Comic Sans MS"/>
                <w:sz w:val="22"/>
                <w:szCs w:val="22"/>
              </w:rPr>
            </w:pPr>
            <w:r w:rsidRPr="006B3CA1">
              <w:rPr>
                <w:rFonts w:ascii="Comic Sans MS" w:hAnsi="Comic Sans MS" w:cs="Arial"/>
                <w:color w:val="auto"/>
                <w:sz w:val="22"/>
                <w:szCs w:val="22"/>
              </w:rPr>
              <w:lastRenderedPageBreak/>
              <w:t xml:space="preserve">Improved </w:t>
            </w:r>
            <w:r w:rsidR="00F35281">
              <w:rPr>
                <w:rFonts w:ascii="Comic Sans MS" w:hAnsi="Comic Sans MS" w:cs="Arial"/>
                <w:color w:val="auto"/>
                <w:sz w:val="22"/>
                <w:szCs w:val="22"/>
              </w:rPr>
              <w:t xml:space="preserve">phonics leading to improved </w:t>
            </w:r>
            <w:r w:rsidRPr="006B3CA1">
              <w:rPr>
                <w:rFonts w:ascii="Comic Sans MS" w:hAnsi="Comic Sans MS" w:cs="Arial"/>
                <w:color w:val="auto"/>
                <w:sz w:val="22"/>
                <w:szCs w:val="22"/>
              </w:rPr>
              <w:t xml:space="preserve">reading attainment among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38D6423F" w:rsidR="006B3CA1" w:rsidRPr="006B3CA1" w:rsidRDefault="006B3CA1" w:rsidP="006B3CA1">
            <w:pPr>
              <w:pStyle w:val="TableRowCentered"/>
              <w:jc w:val="left"/>
              <w:rPr>
                <w:rFonts w:ascii="Comic Sans MS" w:hAnsi="Comic Sans MS"/>
                <w:sz w:val="22"/>
                <w:szCs w:val="22"/>
              </w:rPr>
            </w:pPr>
            <w:r w:rsidRPr="006B3CA1">
              <w:rPr>
                <w:rFonts w:ascii="Comic Sans MS" w:hAnsi="Comic Sans MS" w:cs="Arial"/>
                <w:color w:val="auto"/>
                <w:sz w:val="22"/>
                <w:szCs w:val="22"/>
              </w:rPr>
              <w:t>KS2</w:t>
            </w:r>
            <w:r w:rsidRPr="006B3CA1">
              <w:rPr>
                <w:rFonts w:ascii="Comic Sans MS" w:hAnsi="Comic Sans MS" w:cs="Arial"/>
                <w:color w:val="auto"/>
                <w:sz w:val="22"/>
                <w:szCs w:val="22"/>
                <w:lang w:eastAsia="en-US"/>
              </w:rPr>
              <w:t xml:space="preserve"> reading outcomes in 2023 show that more % of disadvantaged pupils meeting the expected standard is broadly in line with national levels. </w:t>
            </w:r>
          </w:p>
        </w:tc>
      </w:tr>
      <w:tr w:rsidR="006B3CA1"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2D3988D" w:rsidR="006B3CA1" w:rsidRPr="006B3CA1" w:rsidRDefault="006B3CA1" w:rsidP="006B3CA1">
            <w:pPr>
              <w:pStyle w:val="TableRow"/>
              <w:rPr>
                <w:rFonts w:ascii="Comic Sans MS" w:hAnsi="Comic Sans MS"/>
                <w:sz w:val="22"/>
                <w:szCs w:val="22"/>
              </w:rPr>
            </w:pPr>
            <w:r w:rsidRPr="006B3CA1">
              <w:rPr>
                <w:rFonts w:ascii="Comic Sans MS" w:hAnsi="Comic Sans MS" w:cs="Arial"/>
                <w:color w:val="auto"/>
                <w:sz w:val="22"/>
                <w:szCs w:val="22"/>
              </w:rPr>
              <w:t xml:space="preserve">Improved maths attainment for disadvantaged pupils at the end of KS2.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A90457E" w:rsidR="006B3CA1" w:rsidRPr="00F35281" w:rsidRDefault="006B3CA1" w:rsidP="006B3CA1">
            <w:pPr>
              <w:pStyle w:val="TableRowCentered"/>
              <w:jc w:val="left"/>
              <w:rPr>
                <w:rFonts w:ascii="Comic Sans MS" w:hAnsi="Comic Sans MS"/>
                <w:sz w:val="22"/>
                <w:szCs w:val="22"/>
              </w:rPr>
            </w:pPr>
            <w:r w:rsidRPr="00F35281">
              <w:rPr>
                <w:rFonts w:ascii="Comic Sans MS" w:hAnsi="Comic Sans MS" w:cs="Arial"/>
                <w:color w:val="auto"/>
                <w:sz w:val="22"/>
                <w:szCs w:val="22"/>
              </w:rPr>
              <w:t>KS2</w:t>
            </w:r>
            <w:r w:rsidRPr="00F35281">
              <w:rPr>
                <w:rFonts w:ascii="Comic Sans MS" w:hAnsi="Comic Sans MS" w:cs="Arial"/>
                <w:color w:val="auto"/>
                <w:sz w:val="22"/>
                <w:szCs w:val="22"/>
                <w:lang w:eastAsia="en-US"/>
              </w:rPr>
              <w:t xml:space="preserve"> maths outcomes in 2023 show that </w:t>
            </w:r>
            <w:r w:rsidRPr="00F35281">
              <w:rPr>
                <w:rStyle w:val="CommentReference"/>
                <w:rFonts w:ascii="Comic Sans MS" w:hAnsi="Comic Sans MS"/>
                <w:color w:val="auto"/>
                <w:sz w:val="22"/>
                <w:szCs w:val="22"/>
              </w:rPr>
              <w:t xml:space="preserve">more </w:t>
            </w:r>
            <w:r w:rsidRPr="00F35281">
              <w:rPr>
                <w:rFonts w:ascii="Comic Sans MS" w:hAnsi="Comic Sans MS" w:cs="Arial"/>
                <w:color w:val="auto"/>
                <w:sz w:val="22"/>
                <w:szCs w:val="22"/>
                <w:lang w:eastAsia="en-US"/>
              </w:rPr>
              <w:t>% of disadvantaged pupils meeting the expected standard is broadly in line with national levels.</w:t>
            </w:r>
          </w:p>
        </w:tc>
      </w:tr>
      <w:tr w:rsidR="00F35281"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737616A" w:rsidR="00F35281" w:rsidRPr="00F35281" w:rsidRDefault="00F35281" w:rsidP="00F35281">
            <w:pPr>
              <w:pStyle w:val="TableRow"/>
              <w:rPr>
                <w:rFonts w:ascii="Comic Sans MS" w:hAnsi="Comic Sans MS"/>
                <w:sz w:val="22"/>
                <w:szCs w:val="22"/>
              </w:rPr>
            </w:pPr>
            <w:r w:rsidRPr="00F35281">
              <w:rPr>
                <w:rFonts w:ascii="Comic Sans MS" w:hAnsi="Comic Sans MS" w:cs="Arial"/>
                <w:color w:val="auto"/>
                <w:sz w:val="22"/>
                <w:szCs w:val="22"/>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1184B" w14:textId="77777777" w:rsidR="00F35281" w:rsidRPr="00F35281" w:rsidRDefault="00F35281" w:rsidP="00F35281">
            <w:pPr>
              <w:autoSpaceDN/>
              <w:spacing w:before="60" w:after="60" w:line="240" w:lineRule="auto"/>
              <w:ind w:left="34" w:right="57"/>
              <w:rPr>
                <w:rFonts w:ascii="Comic Sans MS" w:hAnsi="Comic Sans MS" w:cs="Arial"/>
                <w:color w:val="auto"/>
                <w:sz w:val="22"/>
                <w:szCs w:val="22"/>
              </w:rPr>
            </w:pPr>
            <w:r w:rsidRPr="00F35281">
              <w:rPr>
                <w:rFonts w:ascii="Comic Sans MS" w:hAnsi="Comic Sans MS" w:cs="Arial"/>
                <w:color w:val="auto"/>
                <w:sz w:val="22"/>
                <w:szCs w:val="22"/>
              </w:rPr>
              <w:t>Sustained high levels of wellbeing by the end of 2023 demonstrated by:</w:t>
            </w:r>
          </w:p>
          <w:p w14:paraId="092DC799" w14:textId="77777777" w:rsidR="00F35281" w:rsidRPr="00F35281" w:rsidRDefault="00F35281" w:rsidP="00F35281">
            <w:pPr>
              <w:pStyle w:val="ListParagraph"/>
              <w:numPr>
                <w:ilvl w:val="0"/>
                <w:numId w:val="15"/>
              </w:numPr>
              <w:autoSpaceDN/>
              <w:spacing w:before="60" w:after="120" w:line="240" w:lineRule="auto"/>
              <w:ind w:right="57" w:hanging="357"/>
              <w:contextualSpacing w:val="0"/>
              <w:rPr>
                <w:rFonts w:ascii="Comic Sans MS" w:hAnsi="Comic Sans MS" w:cs="Arial"/>
                <w:color w:val="auto"/>
                <w:sz w:val="22"/>
                <w:szCs w:val="22"/>
              </w:rPr>
            </w:pPr>
            <w:r w:rsidRPr="00F35281">
              <w:rPr>
                <w:rFonts w:ascii="Comic Sans MS" w:hAnsi="Comic Sans MS" w:cs="Arial"/>
                <w:color w:val="auto"/>
                <w:sz w:val="22"/>
                <w:szCs w:val="22"/>
              </w:rPr>
              <w:t>qualitative data from student voice, student and parent surveys and teacher observations</w:t>
            </w:r>
          </w:p>
          <w:p w14:paraId="2A7D550E" w14:textId="38980615" w:rsidR="00F35281" w:rsidRPr="00F35281" w:rsidRDefault="00F35281" w:rsidP="00F35281">
            <w:pPr>
              <w:pStyle w:val="TableRowCentered"/>
              <w:numPr>
                <w:ilvl w:val="0"/>
                <w:numId w:val="15"/>
              </w:numPr>
              <w:jc w:val="left"/>
              <w:rPr>
                <w:rFonts w:ascii="Comic Sans MS" w:hAnsi="Comic Sans MS"/>
                <w:sz w:val="22"/>
                <w:szCs w:val="22"/>
              </w:rPr>
            </w:pPr>
            <w:r w:rsidRPr="00F35281">
              <w:rPr>
                <w:rFonts w:ascii="Comic Sans MS" w:hAnsi="Comic Sans MS" w:cs="Arial"/>
                <w:color w:val="auto"/>
                <w:sz w:val="22"/>
                <w:szCs w:val="22"/>
              </w:rPr>
              <w:t xml:space="preserve">a significant increase in participation in enrichment activities, particularly among disadvantaged pupils    </w:t>
            </w:r>
          </w:p>
        </w:tc>
      </w:tr>
      <w:tr w:rsidR="00F35281" w14:paraId="4026627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5CCD" w14:textId="470DAB66" w:rsidR="00F35281" w:rsidRPr="00F35281" w:rsidRDefault="00F35281" w:rsidP="00F35281">
            <w:pPr>
              <w:pStyle w:val="TableRow"/>
              <w:rPr>
                <w:rFonts w:ascii="Comic Sans MS" w:hAnsi="Comic Sans MS" w:cs="Arial"/>
                <w:color w:val="auto"/>
                <w:sz w:val="22"/>
                <w:szCs w:val="22"/>
              </w:rPr>
            </w:pPr>
            <w:r w:rsidRPr="00F35281">
              <w:rPr>
                <w:rFonts w:ascii="Comic Sans MS" w:hAnsi="Comic Sans MS" w:cs="Arial"/>
                <w:color w:val="auto"/>
                <w:sz w:val="22"/>
                <w:szCs w:val="22"/>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54172" w14:textId="77777777" w:rsidR="00F35281" w:rsidRPr="00F35281" w:rsidRDefault="00F35281" w:rsidP="00F35281">
            <w:pPr>
              <w:autoSpaceDN/>
              <w:spacing w:before="60" w:after="60" w:line="240" w:lineRule="auto"/>
              <w:ind w:left="57" w:right="57"/>
              <w:rPr>
                <w:rFonts w:ascii="Comic Sans MS" w:hAnsi="Comic Sans MS" w:cs="Arial"/>
                <w:color w:val="auto"/>
                <w:sz w:val="22"/>
                <w:szCs w:val="22"/>
              </w:rPr>
            </w:pPr>
            <w:r w:rsidRPr="00F35281">
              <w:rPr>
                <w:rFonts w:ascii="Comic Sans MS" w:hAnsi="Comic Sans MS" w:cs="Arial"/>
                <w:color w:val="auto"/>
                <w:sz w:val="22"/>
                <w:szCs w:val="22"/>
              </w:rPr>
              <w:t>Sustained high attendance by the end of 2023 demonstrated by:</w:t>
            </w:r>
          </w:p>
          <w:p w14:paraId="175C97A5" w14:textId="77777777" w:rsidR="00F35281" w:rsidRPr="00F35281" w:rsidRDefault="00F35281" w:rsidP="00F35281">
            <w:pPr>
              <w:pStyle w:val="ListParagraph"/>
              <w:numPr>
                <w:ilvl w:val="0"/>
                <w:numId w:val="16"/>
              </w:numPr>
              <w:autoSpaceDN/>
              <w:spacing w:before="60" w:after="60" w:line="240" w:lineRule="auto"/>
              <w:ind w:right="57"/>
              <w:rPr>
                <w:rFonts w:ascii="Comic Sans MS" w:hAnsi="Comic Sans MS" w:cs="Arial"/>
                <w:color w:val="auto"/>
                <w:sz w:val="22"/>
                <w:szCs w:val="22"/>
              </w:rPr>
            </w:pPr>
            <w:r w:rsidRPr="00F35281">
              <w:rPr>
                <w:rFonts w:ascii="Comic Sans MS" w:hAnsi="Comic Sans MS" w:cs="Arial"/>
                <w:color w:val="auto"/>
                <w:sz w:val="22"/>
                <w:szCs w:val="22"/>
              </w:rPr>
              <w:t>The overall unauthorised absence rate for all pupils being no more than the national % when compared to 2021 to 2022, and the attendance gap between disadvantaged pupils and their non-disadvantaged peers being reduced.</w:t>
            </w:r>
          </w:p>
          <w:p w14:paraId="05E596D6" w14:textId="77777777" w:rsidR="00F35281" w:rsidRDefault="00F35281" w:rsidP="00F35281">
            <w:pPr>
              <w:autoSpaceDN/>
              <w:spacing w:before="60" w:after="60" w:line="240" w:lineRule="auto"/>
              <w:ind w:left="34" w:right="57"/>
              <w:rPr>
                <w:rFonts w:ascii="Comic Sans MS" w:hAnsi="Comic Sans MS" w:cs="Arial"/>
                <w:color w:val="auto"/>
                <w:sz w:val="22"/>
                <w:szCs w:val="22"/>
              </w:rPr>
            </w:pPr>
          </w:p>
          <w:p w14:paraId="2C01BCB9" w14:textId="77777777" w:rsidR="00F35281" w:rsidRDefault="00F35281" w:rsidP="00F35281">
            <w:pPr>
              <w:autoSpaceDN/>
              <w:spacing w:before="60" w:after="60" w:line="240" w:lineRule="auto"/>
              <w:ind w:left="34" w:right="57"/>
              <w:rPr>
                <w:rFonts w:ascii="Comic Sans MS" w:hAnsi="Comic Sans MS" w:cs="Arial"/>
                <w:color w:val="auto"/>
                <w:sz w:val="22"/>
                <w:szCs w:val="22"/>
              </w:rPr>
            </w:pPr>
          </w:p>
          <w:p w14:paraId="14A1C53F" w14:textId="77777777" w:rsidR="00F35281" w:rsidRDefault="00F35281" w:rsidP="00F35281">
            <w:pPr>
              <w:autoSpaceDN/>
              <w:spacing w:before="60" w:after="60" w:line="240" w:lineRule="auto"/>
              <w:ind w:left="34" w:right="57"/>
              <w:rPr>
                <w:rFonts w:ascii="Comic Sans MS" w:hAnsi="Comic Sans MS" w:cs="Arial"/>
                <w:color w:val="auto"/>
                <w:sz w:val="22"/>
                <w:szCs w:val="22"/>
              </w:rPr>
            </w:pPr>
          </w:p>
          <w:p w14:paraId="58543E0F" w14:textId="77777777" w:rsidR="00F35281" w:rsidRDefault="00F35281" w:rsidP="00F35281">
            <w:pPr>
              <w:autoSpaceDN/>
              <w:spacing w:before="60" w:after="60" w:line="240" w:lineRule="auto"/>
              <w:ind w:left="34" w:right="57"/>
              <w:rPr>
                <w:rFonts w:ascii="Comic Sans MS" w:hAnsi="Comic Sans MS" w:cs="Arial"/>
                <w:color w:val="auto"/>
                <w:sz w:val="22"/>
                <w:szCs w:val="22"/>
              </w:rPr>
            </w:pPr>
          </w:p>
          <w:p w14:paraId="7D23154F" w14:textId="77777777" w:rsidR="00F35281" w:rsidRDefault="00F35281" w:rsidP="00F35281">
            <w:pPr>
              <w:autoSpaceDN/>
              <w:spacing w:before="60" w:after="60" w:line="240" w:lineRule="auto"/>
              <w:ind w:left="34" w:right="57"/>
              <w:rPr>
                <w:rFonts w:ascii="Comic Sans MS" w:hAnsi="Comic Sans MS" w:cs="Arial"/>
                <w:color w:val="auto"/>
                <w:sz w:val="22"/>
                <w:szCs w:val="22"/>
              </w:rPr>
            </w:pPr>
          </w:p>
          <w:p w14:paraId="72370AFE" w14:textId="77777777" w:rsidR="00F35281" w:rsidRDefault="00F35281" w:rsidP="00F35281">
            <w:pPr>
              <w:autoSpaceDN/>
              <w:spacing w:before="60" w:after="60" w:line="240" w:lineRule="auto"/>
              <w:ind w:left="34" w:right="57"/>
              <w:rPr>
                <w:rFonts w:ascii="Comic Sans MS" w:hAnsi="Comic Sans MS" w:cs="Arial"/>
                <w:color w:val="auto"/>
                <w:sz w:val="22"/>
                <w:szCs w:val="22"/>
              </w:rPr>
            </w:pPr>
          </w:p>
          <w:p w14:paraId="56CA224F" w14:textId="77777777" w:rsidR="00F35281" w:rsidRDefault="00F35281" w:rsidP="00F35281">
            <w:pPr>
              <w:autoSpaceDN/>
              <w:spacing w:before="60" w:after="60" w:line="240" w:lineRule="auto"/>
              <w:ind w:left="34" w:right="57"/>
              <w:rPr>
                <w:rFonts w:ascii="Comic Sans MS" w:hAnsi="Comic Sans MS" w:cs="Arial"/>
                <w:color w:val="auto"/>
                <w:sz w:val="22"/>
                <w:szCs w:val="22"/>
              </w:rPr>
            </w:pPr>
          </w:p>
          <w:p w14:paraId="6206F65E" w14:textId="2393213E" w:rsidR="00F35281" w:rsidRPr="00F35281" w:rsidRDefault="00F35281" w:rsidP="00F35281">
            <w:pPr>
              <w:autoSpaceDN/>
              <w:spacing w:before="60" w:after="60" w:line="240" w:lineRule="auto"/>
              <w:ind w:right="57"/>
              <w:rPr>
                <w:rFonts w:ascii="Comic Sans MS" w:hAnsi="Comic Sans MS" w:cs="Arial"/>
                <w:color w:val="auto"/>
                <w:sz w:val="22"/>
                <w:szCs w:val="22"/>
              </w:rPr>
            </w:pP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932688A" w:rsidR="00E66558" w:rsidRDefault="009D71E8">
      <w:r>
        <w:t xml:space="preserve">Budgeted cost: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9262C" w14:textId="7C03E7A3" w:rsidR="00F35281" w:rsidRPr="005A0F4E" w:rsidRDefault="00F35281" w:rsidP="005A0F4E">
            <w:pPr>
              <w:pStyle w:val="TableRow"/>
              <w:spacing w:after="240"/>
              <w:ind w:left="29"/>
              <w:rPr>
                <w:iCs/>
                <w:color w:val="auto"/>
                <w:lang w:val="en-US"/>
              </w:rPr>
            </w:pPr>
            <w:r w:rsidRPr="00E27862">
              <w:rPr>
                <w:rFonts w:cs="Arial"/>
                <w:color w:val="auto"/>
                <w:shd w:val="clear" w:color="auto" w:fill="FFFFFF"/>
              </w:rPr>
              <w:t>Training for staff to ensure assessments are interpreted and administered correctly.</w:t>
            </w:r>
          </w:p>
          <w:p w14:paraId="2A7D551A" w14:textId="675D0A18" w:rsidR="00E66558" w:rsidRPr="00F35281" w:rsidRDefault="00E66558">
            <w:pPr>
              <w:pStyle w:val="TableRow"/>
              <w:rPr>
                <w:rFonts w:ascii="Comic Sans MS" w:hAnsi="Comic Sans M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4524EA67" w:rsidR="00E66558" w:rsidRDefault="005A0F4E" w:rsidP="00F35281">
            <w:pPr>
              <w:pStyle w:val="TableRowCentered"/>
              <w:jc w:val="left"/>
              <w:rPr>
                <w:sz w:val="22"/>
              </w:rPr>
            </w:pPr>
            <w:r>
              <w:rPr>
                <w:sz w:val="22"/>
              </w:rPr>
              <w:t>Assessment lead release time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1E876" w14:textId="282D2A99" w:rsidR="005A0F4E" w:rsidRDefault="005A0F4E" w:rsidP="005A0F4E">
            <w:pPr>
              <w:pStyle w:val="TableRowCentered"/>
              <w:ind w:left="0"/>
              <w:jc w:val="left"/>
              <w:rPr>
                <w:sz w:val="22"/>
              </w:rPr>
            </w:pPr>
            <w:r>
              <w:rPr>
                <w:sz w:val="22"/>
              </w:rPr>
              <w:t>1</w:t>
            </w:r>
            <w:r w:rsidR="00C6198C">
              <w:rPr>
                <w:sz w:val="22"/>
              </w:rPr>
              <w:t xml:space="preserve">        3</w:t>
            </w:r>
          </w:p>
          <w:p w14:paraId="1F42D8A3" w14:textId="77777777" w:rsidR="005A0F4E" w:rsidRDefault="005A0F4E" w:rsidP="005A0F4E">
            <w:pPr>
              <w:pStyle w:val="TableRowCentered"/>
              <w:ind w:left="0"/>
              <w:jc w:val="left"/>
              <w:rPr>
                <w:sz w:val="22"/>
              </w:rPr>
            </w:pPr>
          </w:p>
          <w:p w14:paraId="2A7D551C" w14:textId="2ABFE863" w:rsidR="00CD1F29" w:rsidRDefault="005A0F4E" w:rsidP="005A0F4E">
            <w:pPr>
              <w:pStyle w:val="TableRowCentered"/>
              <w:ind w:left="0"/>
              <w:jc w:val="left"/>
              <w:rPr>
                <w:sz w:val="22"/>
              </w:rPr>
            </w:pPr>
            <w:r>
              <w:rPr>
                <w:sz w:val="22"/>
              </w:rPr>
              <w:t>£460</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E9CF7" w14:textId="77777777" w:rsidR="00E66558" w:rsidRDefault="00CD1F29">
            <w:pPr>
              <w:pStyle w:val="TableRow"/>
              <w:rPr>
                <w:rFonts w:cs="Arial"/>
                <w:iCs/>
                <w:color w:val="auto"/>
              </w:rPr>
            </w:pPr>
            <w:r w:rsidRPr="00E27862">
              <w:rPr>
                <w:rFonts w:cs="Arial"/>
                <w:iCs/>
                <w:color w:val="auto"/>
              </w:rPr>
              <w:t xml:space="preserve">Purchase of a </w:t>
            </w:r>
            <w:hyperlink r:id="rId8" w:history="1">
              <w:r w:rsidRPr="00D01A6D">
                <w:rPr>
                  <w:rStyle w:val="Hyperlink"/>
                  <w:rFonts w:cs="Arial"/>
                  <w:iCs/>
                  <w:color w:val="0070C0"/>
                </w:rPr>
                <w:t>D</w:t>
              </w:r>
              <w:r w:rsidRPr="00D01A6D">
                <w:rPr>
                  <w:rStyle w:val="Hyperlink"/>
                  <w:color w:val="0070C0"/>
                </w:rPr>
                <w:t xml:space="preserve">fE </w:t>
              </w:r>
              <w:r w:rsidRPr="00D01A6D">
                <w:rPr>
                  <w:rStyle w:val="Hyperlink"/>
                  <w:rFonts w:cs="Arial"/>
                  <w:iCs/>
                  <w:color w:val="0070C0"/>
                </w:rPr>
                <w:t>validated Systematic Synthetic Phonics programme</w:t>
              </w:r>
            </w:hyperlink>
            <w:r w:rsidRPr="00E27862">
              <w:rPr>
                <w:rFonts w:cs="Arial"/>
                <w:iCs/>
                <w:color w:val="auto"/>
              </w:rPr>
              <w:t xml:space="preserve"> to secure stronger phonics teaching for all pupils.</w:t>
            </w:r>
          </w:p>
          <w:p w14:paraId="59545A92" w14:textId="77777777" w:rsidR="005A0F4E" w:rsidRDefault="005A0F4E">
            <w:pPr>
              <w:pStyle w:val="TableRow"/>
              <w:rPr>
                <w:rFonts w:ascii="Comic Sans MS" w:hAnsi="Comic Sans MS" w:cs="Arial"/>
                <w:iCs/>
                <w:color w:val="auto"/>
              </w:rPr>
            </w:pPr>
          </w:p>
          <w:p w14:paraId="05F0C4A2" w14:textId="77777777" w:rsidR="005A0F4E" w:rsidRDefault="005A0F4E" w:rsidP="005A0F4E">
            <w:pPr>
              <w:pStyle w:val="TableRowCentered"/>
              <w:jc w:val="left"/>
              <w:rPr>
                <w:color w:val="000000" w:themeColor="text1"/>
                <w:szCs w:val="24"/>
              </w:rPr>
            </w:pPr>
            <w:r w:rsidRPr="005A0F4E">
              <w:rPr>
                <w:color w:val="000000" w:themeColor="text1"/>
                <w:szCs w:val="24"/>
              </w:rPr>
              <w:t xml:space="preserve">Phonic lead release time to support </w:t>
            </w:r>
            <w:proofErr w:type="gramStart"/>
            <w:r w:rsidRPr="005A0F4E">
              <w:rPr>
                <w:color w:val="000000" w:themeColor="text1"/>
                <w:szCs w:val="24"/>
              </w:rPr>
              <w:t>staff</w:t>
            </w:r>
            <w:proofErr w:type="gramEnd"/>
          </w:p>
          <w:p w14:paraId="2A7D551E" w14:textId="00B439A5" w:rsidR="005A0F4E" w:rsidRPr="00F35281" w:rsidRDefault="005A0F4E" w:rsidP="005A0F4E">
            <w:pPr>
              <w:pStyle w:val="TableRow"/>
              <w:rPr>
                <w:rFonts w:ascii="Comic Sans MS" w:hAnsi="Comic Sans MS"/>
                <w:iCs/>
                <w:sz w:val="22"/>
              </w:rPr>
            </w:pPr>
            <w:r>
              <w:rPr>
                <w:color w:val="000000" w:themeColor="text1"/>
              </w:rPr>
              <w:t>Books/Resources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76A8D" w14:textId="77777777" w:rsidR="00CD1F29" w:rsidRPr="00E27862" w:rsidRDefault="00CD1F29" w:rsidP="00CD1F29">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006E2A4D" w14:textId="77777777" w:rsidR="00E66558" w:rsidRDefault="00702D24" w:rsidP="00CD1F29">
            <w:pPr>
              <w:pStyle w:val="TableRowCentered"/>
              <w:jc w:val="left"/>
              <w:rPr>
                <w:color w:val="0070C0"/>
                <w:szCs w:val="24"/>
                <w:u w:val="single"/>
              </w:rPr>
            </w:pPr>
            <w:hyperlink r:id="rId9" w:history="1">
              <w:r w:rsidR="00CD1F29" w:rsidRPr="00D01A6D">
                <w:rPr>
                  <w:color w:val="0070C0"/>
                  <w:szCs w:val="24"/>
                  <w:u w:val="single"/>
                </w:rPr>
                <w:t>Phonics | Toolkit Strand | Education Endowment Foundation | EEF</w:t>
              </w:r>
            </w:hyperlink>
          </w:p>
          <w:p w14:paraId="0C925AEE" w14:textId="77777777" w:rsidR="005A0F4E" w:rsidRDefault="005A0F4E" w:rsidP="00CD1F29">
            <w:pPr>
              <w:pStyle w:val="TableRowCentered"/>
              <w:jc w:val="left"/>
              <w:rPr>
                <w:color w:val="0070C0"/>
                <w:szCs w:val="24"/>
                <w:u w:val="single"/>
              </w:rPr>
            </w:pPr>
          </w:p>
          <w:p w14:paraId="2A7D551F" w14:textId="5B46C5AD" w:rsidR="005A0F4E" w:rsidRPr="005A0F4E" w:rsidRDefault="005A0F4E" w:rsidP="00CD1F29">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FC208" w14:textId="761109EE" w:rsidR="00E66558" w:rsidRDefault="00CD1F29">
            <w:pPr>
              <w:pStyle w:val="TableRowCentered"/>
              <w:jc w:val="left"/>
              <w:rPr>
                <w:sz w:val="22"/>
              </w:rPr>
            </w:pPr>
            <w:r>
              <w:rPr>
                <w:sz w:val="22"/>
              </w:rPr>
              <w:t>3</w:t>
            </w:r>
            <w:r w:rsidR="00C6198C">
              <w:rPr>
                <w:sz w:val="22"/>
              </w:rPr>
              <w:t xml:space="preserve">    4</w:t>
            </w:r>
          </w:p>
          <w:p w14:paraId="4EDCAE46" w14:textId="03168661" w:rsidR="005A0F4E" w:rsidRDefault="005A0F4E">
            <w:pPr>
              <w:pStyle w:val="TableRowCentered"/>
              <w:jc w:val="left"/>
              <w:rPr>
                <w:sz w:val="22"/>
              </w:rPr>
            </w:pPr>
          </w:p>
          <w:p w14:paraId="122DEDA4" w14:textId="712A3224" w:rsidR="005A0F4E" w:rsidRDefault="005A0F4E">
            <w:pPr>
              <w:pStyle w:val="TableRowCentered"/>
              <w:jc w:val="left"/>
              <w:rPr>
                <w:sz w:val="22"/>
              </w:rPr>
            </w:pPr>
            <w:r>
              <w:rPr>
                <w:sz w:val="22"/>
              </w:rPr>
              <w:t>£7878</w:t>
            </w:r>
          </w:p>
          <w:p w14:paraId="49FCBB83" w14:textId="77777777" w:rsidR="005A0F4E" w:rsidRDefault="005A0F4E">
            <w:pPr>
              <w:pStyle w:val="TableRowCentered"/>
              <w:jc w:val="left"/>
              <w:rPr>
                <w:sz w:val="22"/>
              </w:rPr>
            </w:pPr>
          </w:p>
          <w:p w14:paraId="2A7D5520" w14:textId="70A37642" w:rsidR="005A0F4E" w:rsidRDefault="005A0F4E">
            <w:pPr>
              <w:pStyle w:val="TableRowCentered"/>
              <w:jc w:val="left"/>
              <w:rPr>
                <w:sz w:val="22"/>
              </w:rPr>
            </w:pPr>
          </w:p>
        </w:tc>
      </w:tr>
      <w:tr w:rsidR="00CD1F29" w14:paraId="7B1B6BED" w14:textId="77777777" w:rsidTr="00B81548">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B6A6FD" w14:textId="77777777" w:rsidR="00CD1F29" w:rsidRPr="00CD1F29" w:rsidRDefault="00CD1F29" w:rsidP="00CD1F29">
            <w:pPr>
              <w:spacing w:before="60" w:after="120" w:line="240" w:lineRule="auto"/>
              <w:ind w:left="28" w:right="57"/>
              <w:rPr>
                <w:rFonts w:ascii="Comic Sans MS" w:hAnsi="Comic Sans MS" w:cs="Arial"/>
                <w:color w:val="auto"/>
                <w:sz w:val="22"/>
                <w:szCs w:val="22"/>
              </w:rPr>
            </w:pPr>
            <w:r w:rsidRPr="00CD1F29">
              <w:rPr>
                <w:rFonts w:ascii="Comic Sans MS" w:hAnsi="Comic Sans MS"/>
                <w:color w:val="auto"/>
                <w:sz w:val="22"/>
                <w:szCs w:val="22"/>
              </w:rPr>
              <w:t>Enhancement of our maths teaching and curriculum planning in line with DfE and EEF guidance.</w:t>
            </w:r>
          </w:p>
          <w:p w14:paraId="3CC15890" w14:textId="3E30FDD2" w:rsidR="00CD1F29" w:rsidRPr="00CD1F29" w:rsidRDefault="00CD1F29" w:rsidP="00CD1F29">
            <w:pPr>
              <w:pStyle w:val="TableRow"/>
              <w:rPr>
                <w:rFonts w:ascii="Comic Sans MS" w:hAnsi="Comic Sans MS" w:cs="Arial"/>
                <w:iCs/>
                <w:color w:val="auto"/>
                <w:sz w:val="22"/>
                <w:szCs w:val="22"/>
              </w:rPr>
            </w:pPr>
            <w:r w:rsidRPr="00CD1F29">
              <w:rPr>
                <w:rFonts w:ascii="Comic Sans MS" w:hAnsi="Comic Sans MS"/>
                <w:color w:val="auto"/>
                <w:sz w:val="22"/>
                <w:szCs w:val="22"/>
              </w:rPr>
              <w:t>We will fund teacher release time to embed key elements of guidance in school and to access Maths Hub resources and CPD (including Teaching for Mastery training).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D1E017" w14:textId="013673CE" w:rsidR="00CD1F29" w:rsidRPr="005A0F4E" w:rsidRDefault="00CD1F29" w:rsidP="00CD1F29">
            <w:pPr>
              <w:autoSpaceDN/>
              <w:spacing w:before="60" w:after="60" w:line="240" w:lineRule="auto"/>
              <w:ind w:left="57" w:right="57"/>
              <w:rPr>
                <w:rFonts w:ascii="Comic Sans MS" w:hAnsi="Comic Sans MS" w:cs="Arial"/>
                <w:iCs/>
                <w:color w:val="000000" w:themeColor="text1"/>
                <w:sz w:val="22"/>
                <w:szCs w:val="22"/>
              </w:rPr>
            </w:pPr>
            <w:r w:rsidRPr="005A0F4E">
              <w:rPr>
                <w:rFonts w:ascii="Comic Sans MS" w:hAnsi="Comic Sans MS" w:cs="Arial"/>
                <w:iCs/>
                <w:color w:val="000000" w:themeColor="text1"/>
                <w:sz w:val="22"/>
                <w:szCs w:val="22"/>
              </w:rPr>
              <w:t>I</w:t>
            </w:r>
            <w:r w:rsidRPr="005A0F4E">
              <w:rPr>
                <w:iCs/>
                <w:color w:val="000000" w:themeColor="text1"/>
                <w:sz w:val="22"/>
              </w:rPr>
              <w:t>n house Leader for Mastery of Maths</w:t>
            </w:r>
            <w:r w:rsidR="005A0F4E">
              <w:rPr>
                <w:iCs/>
                <w:color w:val="000000" w:themeColor="text1"/>
                <w:sz w:val="22"/>
              </w:rPr>
              <w:t>.</w:t>
            </w:r>
          </w:p>
          <w:p w14:paraId="788626D2" w14:textId="2DF3B0C9" w:rsidR="00CD1F29" w:rsidRPr="00CD1F29" w:rsidRDefault="00CD1F29" w:rsidP="00CD1F29">
            <w:pPr>
              <w:autoSpaceDN/>
              <w:spacing w:before="60" w:after="60" w:line="240" w:lineRule="auto"/>
              <w:ind w:left="57" w:right="57"/>
              <w:rPr>
                <w:rFonts w:ascii="Comic Sans MS" w:hAnsi="Comic Sans MS" w:cs="Arial"/>
                <w:iCs/>
                <w:color w:val="auto"/>
                <w:sz w:val="22"/>
                <w:szCs w:val="22"/>
              </w:rPr>
            </w:pPr>
            <w:r w:rsidRPr="00CD1F29">
              <w:rPr>
                <w:rFonts w:ascii="Comic Sans MS" w:hAnsi="Comic Sans MS" w:cs="Arial"/>
                <w:iCs/>
                <w:color w:val="auto"/>
                <w:sz w:val="22"/>
                <w:szCs w:val="22"/>
              </w:rPr>
              <w:t xml:space="preserve">The DfE non-statutory guidance has been produced in conjunction with the National Centre for Excellence in the Teaching of Mathematics, drawing on evidence-based approaches: </w:t>
            </w:r>
          </w:p>
          <w:p w14:paraId="4D8C35B5" w14:textId="77777777" w:rsidR="00CD1F29" w:rsidRPr="00CD1F29" w:rsidRDefault="00702D24" w:rsidP="00CD1F29">
            <w:pPr>
              <w:autoSpaceDN/>
              <w:spacing w:before="60" w:after="120" w:line="240" w:lineRule="auto"/>
              <w:ind w:left="57" w:right="57"/>
              <w:rPr>
                <w:rFonts w:ascii="Comic Sans MS" w:hAnsi="Comic Sans MS" w:cs="Arial"/>
                <w:iCs/>
                <w:color w:val="0070C0"/>
                <w:sz w:val="22"/>
                <w:szCs w:val="22"/>
              </w:rPr>
            </w:pPr>
            <w:hyperlink r:id="rId10" w:history="1">
              <w:r w:rsidR="00CD1F29" w:rsidRPr="00CD1F29">
                <w:rPr>
                  <w:rFonts w:ascii="Comic Sans MS" w:hAnsi="Comic Sans MS"/>
                  <w:color w:val="0070C0"/>
                  <w:sz w:val="22"/>
                  <w:szCs w:val="22"/>
                  <w:u w:val="single"/>
                </w:rPr>
                <w:t>Maths_guidance_KS_1_and_2.pdf (publishing.service.gov.uk)</w:t>
              </w:r>
            </w:hyperlink>
          </w:p>
          <w:p w14:paraId="16F53E7E" w14:textId="77777777" w:rsidR="00CD1F29" w:rsidRPr="00CD1F29" w:rsidRDefault="00CD1F29" w:rsidP="00CD1F29">
            <w:pPr>
              <w:autoSpaceDN/>
              <w:spacing w:before="120" w:after="60" w:line="240" w:lineRule="auto"/>
              <w:ind w:left="57" w:right="57"/>
              <w:rPr>
                <w:rFonts w:ascii="Comic Sans MS" w:hAnsi="Comic Sans MS" w:cs="Arial"/>
                <w:color w:val="auto"/>
                <w:sz w:val="22"/>
                <w:szCs w:val="22"/>
              </w:rPr>
            </w:pPr>
            <w:r w:rsidRPr="00CD1F29">
              <w:rPr>
                <w:rFonts w:ascii="Comic Sans MS" w:hAnsi="Comic Sans MS" w:cs="Arial"/>
                <w:color w:val="auto"/>
                <w:sz w:val="22"/>
                <w:szCs w:val="22"/>
              </w:rPr>
              <w:t xml:space="preserve">The EEF guidance is based on a range of the best available evidence: </w:t>
            </w:r>
          </w:p>
          <w:p w14:paraId="606F610E" w14:textId="2004D725" w:rsidR="00CD1F29" w:rsidRPr="00CD1F29" w:rsidRDefault="00702D24" w:rsidP="00CD1F29">
            <w:pPr>
              <w:pStyle w:val="TableRowCentered"/>
              <w:jc w:val="left"/>
              <w:rPr>
                <w:rFonts w:ascii="Comic Sans MS" w:hAnsi="Comic Sans MS" w:cs="Arial"/>
                <w:color w:val="0070C0"/>
                <w:sz w:val="22"/>
                <w:szCs w:val="22"/>
                <w:u w:val="single"/>
              </w:rPr>
            </w:pPr>
            <w:hyperlink r:id="rId11" w:history="1">
              <w:r w:rsidR="00CD1F29" w:rsidRPr="00CD1F29">
                <w:rPr>
                  <w:rStyle w:val="Hyperlink"/>
                  <w:rFonts w:ascii="Comic Sans MS" w:hAnsi="Comic Sans MS" w:cs="Arial"/>
                  <w:color w:val="0070C0"/>
                  <w:sz w:val="22"/>
                  <w:szCs w:val="22"/>
                </w:rPr>
                <w:t>Improving Mathematics in Key Stages 2 and 3</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C7077" w14:textId="77777777" w:rsidR="00CD1F29" w:rsidRDefault="00CD1F29" w:rsidP="00CD1F29">
            <w:pPr>
              <w:pStyle w:val="TableRowCentered"/>
              <w:jc w:val="left"/>
              <w:rPr>
                <w:sz w:val="22"/>
              </w:rPr>
            </w:pPr>
            <w:r>
              <w:rPr>
                <w:sz w:val="22"/>
              </w:rPr>
              <w:t>1</w:t>
            </w:r>
          </w:p>
          <w:p w14:paraId="7322647C" w14:textId="77777777" w:rsidR="005A0F4E" w:rsidRDefault="005A0F4E" w:rsidP="00CD1F29">
            <w:pPr>
              <w:pStyle w:val="TableRowCentered"/>
              <w:jc w:val="left"/>
              <w:rPr>
                <w:sz w:val="22"/>
              </w:rPr>
            </w:pPr>
          </w:p>
          <w:p w14:paraId="2BEB40A3" w14:textId="4CAF9612" w:rsidR="005A0F4E" w:rsidRDefault="005A0F4E" w:rsidP="00CD1F29">
            <w:pPr>
              <w:pStyle w:val="TableRowCentered"/>
              <w:jc w:val="left"/>
              <w:rPr>
                <w:sz w:val="22"/>
              </w:rPr>
            </w:pPr>
            <w:r>
              <w:rPr>
                <w:sz w:val="22"/>
              </w:rPr>
              <w:t>£2000</w:t>
            </w:r>
          </w:p>
        </w:tc>
      </w:tr>
      <w:tr w:rsidR="00CD1F29" w14:paraId="38243B09" w14:textId="77777777" w:rsidTr="00B81548">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77A12B" w14:textId="6877B320" w:rsidR="00E930B6" w:rsidRPr="00CD1F29" w:rsidRDefault="00CD1F29" w:rsidP="005A0F4E">
            <w:pPr>
              <w:spacing w:before="60" w:after="120" w:line="240" w:lineRule="auto"/>
              <w:ind w:left="28" w:right="57"/>
              <w:rPr>
                <w:rFonts w:ascii="Comic Sans MS" w:hAnsi="Comic Sans MS"/>
                <w:color w:val="auto"/>
                <w:sz w:val="22"/>
                <w:szCs w:val="22"/>
              </w:rPr>
            </w:pPr>
            <w:r w:rsidRPr="00E930B6">
              <w:rPr>
                <w:rFonts w:ascii="Comic Sans MS" w:hAnsi="Comic Sans MS"/>
                <w:color w:val="auto"/>
                <w:sz w:val="22"/>
                <w:szCs w:val="22"/>
              </w:rPr>
              <w:t xml:space="preserve">To improve the quality of social and emotional </w:t>
            </w:r>
            <w:r w:rsidR="00E930B6" w:rsidRPr="00E930B6">
              <w:rPr>
                <w:rFonts w:ascii="Comic Sans MS" w:hAnsi="Comic Sans MS"/>
                <w:color w:val="auto"/>
                <w:sz w:val="22"/>
                <w:szCs w:val="22"/>
              </w:rPr>
              <w:t>well-being</w:t>
            </w:r>
            <w:r w:rsidR="005A0F4E">
              <w:rPr>
                <w:rFonts w:ascii="Comic Sans MS" w:hAnsi="Comic Sans MS"/>
                <w:color w:val="auto"/>
                <w:sz w:val="22"/>
                <w:szCs w:val="22"/>
              </w:rPr>
              <w:t xml:space="preserve">, </w:t>
            </w:r>
            <w:proofErr w:type="gramStart"/>
            <w:r w:rsidR="00E930B6" w:rsidRPr="00E930B6">
              <w:rPr>
                <w:rFonts w:ascii="Comic Sans MS" w:hAnsi="Comic Sans MS"/>
                <w:color w:val="auto"/>
                <w:sz w:val="22"/>
                <w:szCs w:val="22"/>
              </w:rPr>
              <w:t xml:space="preserve">embedded  </w:t>
            </w:r>
            <w:r w:rsidR="00E930B6" w:rsidRPr="00E930B6">
              <w:rPr>
                <w:rFonts w:ascii="Comic Sans MS" w:hAnsi="Comic Sans MS"/>
                <w:color w:val="auto"/>
                <w:sz w:val="22"/>
                <w:szCs w:val="22"/>
              </w:rPr>
              <w:lastRenderedPageBreak/>
              <w:t>routine</w:t>
            </w:r>
            <w:proofErr w:type="gramEnd"/>
            <w:r w:rsidR="00E930B6" w:rsidRPr="00E930B6">
              <w:rPr>
                <w:rFonts w:ascii="Comic Sans MS" w:hAnsi="Comic Sans MS"/>
                <w:color w:val="auto"/>
                <w:sz w:val="22"/>
                <w:szCs w:val="22"/>
              </w:rPr>
              <w:t xml:space="preserve"> practices and supported by professional development training where appropriate</w:t>
            </w:r>
            <w:r w:rsidR="00E930B6">
              <w:rPr>
                <w:rFonts w:ascii="Comic Sans MS" w:hAnsi="Comic Sans MS"/>
                <w:color w:val="auto"/>
                <w:sz w:val="22"/>
                <w:szCs w:val="22"/>
              </w:rPr>
              <w:t xml:space="preserv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56625F" w14:textId="6D92EE65" w:rsidR="00CD1F29" w:rsidRPr="00E930B6" w:rsidRDefault="00E930B6" w:rsidP="00E930B6">
            <w:pPr>
              <w:autoSpaceDN/>
              <w:spacing w:before="60" w:after="60" w:line="240" w:lineRule="auto"/>
              <w:ind w:right="57"/>
              <w:rPr>
                <w:rFonts w:ascii="Comic Sans MS" w:hAnsi="Comic Sans MS" w:cs="Arial"/>
                <w:iCs/>
                <w:color w:val="auto"/>
                <w:sz w:val="22"/>
                <w:szCs w:val="22"/>
              </w:rPr>
            </w:pPr>
            <w:r w:rsidRPr="00E930B6">
              <w:rPr>
                <w:rFonts w:ascii="Comic Sans MS" w:hAnsi="Comic Sans MS" w:cs="Arial"/>
                <w:iCs/>
                <w:color w:val="auto"/>
                <w:sz w:val="22"/>
                <w:szCs w:val="22"/>
              </w:rPr>
              <w:lastRenderedPageBreak/>
              <w:t xml:space="preserve">There is extensive evidence associating childhood social and </w:t>
            </w:r>
            <w:r w:rsidRPr="00E930B6">
              <w:rPr>
                <w:rFonts w:ascii="Comic Sans MS" w:hAnsi="Comic Sans MS" w:cs="Arial"/>
                <w:iCs/>
                <w:color w:val="auto"/>
                <w:sz w:val="22"/>
                <w:szCs w:val="22"/>
              </w:rPr>
              <w:lastRenderedPageBreak/>
              <w:t xml:space="preserve">emotional skills with improved outcomes at school in later </w:t>
            </w:r>
            <w:proofErr w:type="gramStart"/>
            <w:r w:rsidRPr="00E930B6">
              <w:rPr>
                <w:rFonts w:ascii="Comic Sans MS" w:hAnsi="Comic Sans MS" w:cs="Arial"/>
                <w:iCs/>
                <w:color w:val="auto"/>
                <w:sz w:val="22"/>
                <w:szCs w:val="22"/>
              </w:rPr>
              <w:t>life</w:t>
            </w:r>
            <w:proofErr w:type="gramEnd"/>
          </w:p>
          <w:p w14:paraId="7C41B8A9" w14:textId="174967B4" w:rsidR="00E930B6" w:rsidRDefault="00E930B6" w:rsidP="00CD1F29">
            <w:pPr>
              <w:autoSpaceDN/>
              <w:spacing w:before="60" w:after="60" w:line="240" w:lineRule="auto"/>
              <w:ind w:left="57" w:right="57"/>
              <w:rPr>
                <w:rFonts w:ascii="Comic Sans MS" w:hAnsi="Comic Sans MS" w:cs="Arial"/>
                <w:iCs/>
                <w:color w:val="auto"/>
                <w:sz w:val="22"/>
                <w:szCs w:val="22"/>
              </w:rPr>
            </w:pPr>
            <w:r w:rsidRPr="00E930B6">
              <w:rPr>
                <w:rFonts w:ascii="Comic Sans MS" w:hAnsi="Comic Sans MS" w:cs="Arial"/>
                <w:iCs/>
                <w:color w:val="auto"/>
                <w:sz w:val="22"/>
                <w:szCs w:val="22"/>
              </w:rPr>
              <w:t xml:space="preserve">e.g., improved academic performance, attitudes, behaviour and relationships with </w:t>
            </w:r>
            <w:proofErr w:type="gramStart"/>
            <w:r w:rsidRPr="00E930B6">
              <w:rPr>
                <w:rFonts w:ascii="Comic Sans MS" w:hAnsi="Comic Sans MS" w:cs="Arial"/>
                <w:iCs/>
                <w:color w:val="auto"/>
                <w:sz w:val="22"/>
                <w:szCs w:val="22"/>
              </w:rPr>
              <w:t>peers</w:t>
            </w:r>
            <w:proofErr w:type="gramEnd"/>
          </w:p>
          <w:p w14:paraId="4DE0B71F" w14:textId="1F8BA1DD" w:rsidR="00D44A9C" w:rsidRDefault="002F0466" w:rsidP="00CD1F29">
            <w:pPr>
              <w:autoSpaceDN/>
              <w:spacing w:before="60" w:after="60" w:line="240" w:lineRule="auto"/>
              <w:ind w:left="57" w:right="57"/>
              <w:rPr>
                <w:rFonts w:ascii="Comic Sans MS" w:hAnsi="Comic Sans MS" w:cs="Arial"/>
                <w:iCs/>
                <w:color w:val="auto"/>
                <w:sz w:val="22"/>
                <w:szCs w:val="22"/>
              </w:rPr>
            </w:pPr>
            <w:r>
              <w:rPr>
                <w:rFonts w:ascii="Comic Sans MS" w:hAnsi="Comic Sans MS" w:cs="Arial"/>
                <w:iCs/>
                <w:color w:val="auto"/>
                <w:sz w:val="22"/>
                <w:szCs w:val="22"/>
              </w:rPr>
              <w:t xml:space="preserve">Work with our Learning Mentor </w:t>
            </w:r>
          </w:p>
          <w:p w14:paraId="396EEC94" w14:textId="4F07E0A3" w:rsidR="00E930B6" w:rsidRPr="00CD1F29" w:rsidRDefault="00E930B6" w:rsidP="00D44A9C">
            <w:pPr>
              <w:autoSpaceDN/>
              <w:spacing w:before="60" w:after="60" w:line="240" w:lineRule="auto"/>
              <w:ind w:left="57" w:right="57"/>
              <w:rPr>
                <w:rFonts w:ascii="Comic Sans MS" w:hAnsi="Comic Sans MS" w:cs="Arial"/>
                <w:iCs/>
                <w:color w:val="FF0000"/>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0E0FB" w14:textId="06B6E9D3" w:rsidR="005A0F4E" w:rsidRDefault="00CD1F29" w:rsidP="00CD1F29">
            <w:pPr>
              <w:pStyle w:val="TableRowCentered"/>
              <w:jc w:val="left"/>
              <w:rPr>
                <w:sz w:val="22"/>
              </w:rPr>
            </w:pPr>
            <w:r>
              <w:rPr>
                <w:sz w:val="22"/>
              </w:rPr>
              <w:lastRenderedPageBreak/>
              <w:t>2</w:t>
            </w:r>
            <w:r w:rsidR="00D44A9C">
              <w:rPr>
                <w:sz w:val="22"/>
              </w:rPr>
              <w:t xml:space="preserve">  </w:t>
            </w:r>
          </w:p>
          <w:p w14:paraId="3234E898" w14:textId="32CBD7C0" w:rsidR="00C6198C" w:rsidRDefault="00C6198C" w:rsidP="00CD1F29">
            <w:pPr>
              <w:pStyle w:val="TableRowCentered"/>
              <w:jc w:val="left"/>
              <w:rPr>
                <w:sz w:val="22"/>
              </w:rPr>
            </w:pPr>
            <w:r>
              <w:rPr>
                <w:sz w:val="22"/>
              </w:rPr>
              <w:t>4</w:t>
            </w:r>
          </w:p>
          <w:p w14:paraId="0C30E34C" w14:textId="77777777" w:rsidR="00CD1F29" w:rsidRDefault="00D44A9C" w:rsidP="00CD1F29">
            <w:pPr>
              <w:pStyle w:val="TableRowCentered"/>
              <w:jc w:val="left"/>
              <w:rPr>
                <w:sz w:val="22"/>
              </w:rPr>
            </w:pPr>
            <w:r>
              <w:rPr>
                <w:sz w:val="22"/>
              </w:rPr>
              <w:t>5</w:t>
            </w:r>
          </w:p>
          <w:p w14:paraId="0F865CEA" w14:textId="77777777" w:rsidR="005A0F4E" w:rsidRDefault="005A0F4E" w:rsidP="00CD1F29">
            <w:pPr>
              <w:pStyle w:val="TableRowCentered"/>
              <w:jc w:val="left"/>
              <w:rPr>
                <w:sz w:val="22"/>
              </w:rPr>
            </w:pPr>
          </w:p>
          <w:p w14:paraId="185ADDF7" w14:textId="77777777" w:rsidR="005A0F4E" w:rsidRDefault="005A0F4E" w:rsidP="00CD1F29">
            <w:pPr>
              <w:pStyle w:val="TableRowCentered"/>
              <w:jc w:val="left"/>
              <w:rPr>
                <w:sz w:val="22"/>
              </w:rPr>
            </w:pPr>
          </w:p>
          <w:p w14:paraId="6F76B5AA" w14:textId="3C8824CC" w:rsidR="005A0F4E" w:rsidRDefault="00D33089" w:rsidP="00CD1F29">
            <w:pPr>
              <w:pStyle w:val="TableRowCentered"/>
              <w:jc w:val="left"/>
              <w:rPr>
                <w:sz w:val="22"/>
              </w:rPr>
            </w:pPr>
            <w:r>
              <w:rPr>
                <w:sz w:val="22"/>
              </w:rPr>
              <w:t>£7177</w:t>
            </w:r>
          </w:p>
        </w:tc>
      </w:tr>
      <w:tr w:rsidR="00CD1F29" w14:paraId="7F467D24" w14:textId="77777777" w:rsidTr="00B81548">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482796" w14:textId="34005FE2" w:rsidR="00CD1F29" w:rsidRPr="00FD36B8" w:rsidRDefault="00FD36B8" w:rsidP="00FD36B8">
            <w:pPr>
              <w:spacing w:before="60" w:after="120" w:line="240" w:lineRule="auto"/>
              <w:ind w:right="57"/>
              <w:rPr>
                <w:rFonts w:ascii="Comic Sans MS" w:hAnsi="Comic Sans MS"/>
                <w:color w:val="auto"/>
                <w:sz w:val="22"/>
                <w:szCs w:val="22"/>
              </w:rPr>
            </w:pPr>
            <w:r w:rsidRPr="00FD36B8">
              <w:rPr>
                <w:rFonts w:ascii="Comic Sans MS" w:hAnsi="Comic Sans MS"/>
                <w:color w:val="auto"/>
                <w:sz w:val="22"/>
                <w:szCs w:val="22"/>
              </w:rPr>
              <w:lastRenderedPageBreak/>
              <w:t xml:space="preserve">To improve </w:t>
            </w:r>
            <w:r w:rsidR="00CD1F29" w:rsidRPr="00FD36B8">
              <w:rPr>
                <w:rFonts w:ascii="Comic Sans MS" w:hAnsi="Comic Sans MS"/>
                <w:color w:val="auto"/>
                <w:sz w:val="22"/>
                <w:szCs w:val="22"/>
              </w:rPr>
              <w:t>Attendanc</w:t>
            </w:r>
            <w:r w:rsidRPr="00FD36B8">
              <w:rPr>
                <w:rFonts w:ascii="Comic Sans MS" w:hAnsi="Comic Sans MS"/>
                <w:color w:val="auto"/>
                <w:sz w:val="22"/>
                <w:szCs w:val="22"/>
              </w:rPr>
              <w:t>e</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237E47" w14:textId="62FA4852" w:rsidR="00CD1F29" w:rsidRPr="00CD1F29" w:rsidRDefault="002F0466" w:rsidP="00CD1F29">
            <w:pPr>
              <w:autoSpaceDN/>
              <w:spacing w:before="60" w:after="60" w:line="240" w:lineRule="auto"/>
              <w:ind w:left="57" w:right="57"/>
              <w:rPr>
                <w:rFonts w:ascii="Comic Sans MS" w:hAnsi="Comic Sans MS" w:cs="Arial"/>
                <w:iCs/>
                <w:color w:val="FF0000"/>
                <w:sz w:val="22"/>
                <w:szCs w:val="22"/>
              </w:rPr>
            </w:pPr>
            <w:r w:rsidRPr="00FD36B8">
              <w:rPr>
                <w:rFonts w:ascii="Comic Sans MS" w:hAnsi="Comic Sans MS" w:cs="Arial"/>
                <w:iCs/>
                <w:color w:val="auto"/>
                <w:sz w:val="22"/>
                <w:szCs w:val="22"/>
              </w:rPr>
              <w:t xml:space="preserve">Robust monitoring of attendance with regular meetings with SLT </w:t>
            </w:r>
            <w:r w:rsidR="00FD36B8">
              <w:rPr>
                <w:rFonts w:ascii="Comic Sans MS" w:hAnsi="Comic Sans MS" w:cs="Arial"/>
                <w:iCs/>
                <w:color w:val="auto"/>
                <w:sz w:val="22"/>
                <w:szCs w:val="22"/>
              </w:rPr>
              <w:t>and Office Manager</w:t>
            </w:r>
            <w:r w:rsidRPr="00FD36B8">
              <w:rPr>
                <w:rFonts w:ascii="Comic Sans MS" w:hAnsi="Comic Sans MS" w:cs="Arial"/>
                <w:iCs/>
                <w:color w:val="auto"/>
                <w:sz w:val="22"/>
                <w:szCs w:val="22"/>
              </w:rPr>
              <w:t xml:space="preserve"> to ensure the relevant children are identified and actions put in place to address this</w:t>
            </w:r>
            <w:r w:rsidR="00FD36B8">
              <w:rPr>
                <w:rFonts w:ascii="Comic Sans MS" w:hAnsi="Comic Sans MS" w:cs="Arial"/>
                <w:iCs/>
                <w:color w:val="auto"/>
                <w:sz w:val="22"/>
                <w:szCs w:val="22"/>
              </w:rPr>
              <w:t xml:space="preserve"> quickly and efficiently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60FE8" w14:textId="16839D7F" w:rsidR="00C6198C" w:rsidRDefault="00C6198C" w:rsidP="00CD1F29">
            <w:pPr>
              <w:pStyle w:val="TableRowCentered"/>
              <w:jc w:val="left"/>
              <w:rPr>
                <w:sz w:val="22"/>
              </w:rPr>
            </w:pPr>
            <w:r>
              <w:rPr>
                <w:sz w:val="22"/>
              </w:rPr>
              <w:t>3</w:t>
            </w:r>
          </w:p>
          <w:p w14:paraId="39D046C8" w14:textId="77777777" w:rsidR="00C6198C" w:rsidRDefault="00C6198C" w:rsidP="00CD1F29">
            <w:pPr>
              <w:pStyle w:val="TableRowCentered"/>
              <w:jc w:val="left"/>
              <w:rPr>
                <w:sz w:val="22"/>
              </w:rPr>
            </w:pPr>
          </w:p>
          <w:p w14:paraId="3673E0CB" w14:textId="77777777" w:rsidR="00C6198C" w:rsidRDefault="00C6198C" w:rsidP="00CD1F29">
            <w:pPr>
              <w:pStyle w:val="TableRowCentered"/>
              <w:jc w:val="left"/>
              <w:rPr>
                <w:sz w:val="22"/>
              </w:rPr>
            </w:pPr>
          </w:p>
          <w:p w14:paraId="0FB0735D" w14:textId="06383C74" w:rsidR="00CD1F29" w:rsidRDefault="00D33089" w:rsidP="00CD1F29">
            <w:pPr>
              <w:pStyle w:val="TableRowCentered"/>
              <w:jc w:val="left"/>
              <w:rPr>
                <w:sz w:val="22"/>
              </w:rPr>
            </w:pPr>
            <w:r>
              <w:rPr>
                <w:sz w:val="22"/>
              </w:rPr>
              <w:t>£4880</w:t>
            </w:r>
          </w:p>
        </w:tc>
      </w:tr>
      <w:tr w:rsidR="00FD36B8" w14:paraId="10CCFE01" w14:textId="77777777" w:rsidTr="00A3241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075C0" w14:textId="39FF1FE0" w:rsidR="00FD36B8" w:rsidRPr="00FD36B8" w:rsidRDefault="00FD36B8" w:rsidP="00FD36B8">
            <w:pPr>
              <w:spacing w:before="60" w:after="120" w:line="240" w:lineRule="auto"/>
              <w:ind w:right="57"/>
              <w:rPr>
                <w:rFonts w:ascii="Comic Sans MS" w:hAnsi="Comic Sans MS"/>
                <w:color w:val="auto"/>
                <w:sz w:val="22"/>
                <w:szCs w:val="22"/>
              </w:rPr>
            </w:pPr>
            <w:r w:rsidRPr="00FD36B8">
              <w:rPr>
                <w:rFonts w:ascii="Comic Sans MS" w:hAnsi="Comic Sans MS"/>
                <w:color w:val="auto"/>
                <w:sz w:val="22"/>
              </w:rPr>
              <w:t xml:space="preserve">Time for subject leaders to monitor their subjects, conduct research and deliver INSET where appropriate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697D0" w14:textId="77777777" w:rsidR="00FD36B8" w:rsidRDefault="00702D24" w:rsidP="00FD36B8">
            <w:pPr>
              <w:shd w:val="clear" w:color="auto" w:fill="FFFFFF"/>
              <w:tabs>
                <w:tab w:val="num" w:pos="720"/>
              </w:tabs>
              <w:suppressAutoHyphens w:val="0"/>
              <w:autoSpaceDN/>
              <w:spacing w:after="0" w:line="336" w:lineRule="atLeast"/>
              <w:outlineLvl w:val="0"/>
              <w:rPr>
                <w:rFonts w:cs="Arial"/>
                <w:bCs/>
                <w:color w:val="3A3A3A"/>
                <w:kern w:val="36"/>
                <w:sz w:val="22"/>
                <w:szCs w:val="22"/>
              </w:rPr>
            </w:pPr>
            <w:hyperlink r:id="rId12" w:history="1">
              <w:r w:rsidR="00FD36B8" w:rsidRPr="00C472BD">
                <w:rPr>
                  <w:rStyle w:val="Hyperlink"/>
                  <w:rFonts w:cs="Arial"/>
                  <w:bCs/>
                  <w:kern w:val="36"/>
                  <w:sz w:val="22"/>
                  <w:szCs w:val="22"/>
                </w:rPr>
                <w:t>https://my.chartered.college/impact_article/leading-the-primary-curriculum-developing-subject-leadership-and-expertise/</w:t>
              </w:r>
            </w:hyperlink>
          </w:p>
          <w:p w14:paraId="5FAACC52" w14:textId="77777777" w:rsidR="00FD36B8" w:rsidRPr="00FD36B8" w:rsidRDefault="00FD36B8" w:rsidP="00FD36B8">
            <w:pPr>
              <w:shd w:val="clear" w:color="auto" w:fill="FFFFFF"/>
              <w:tabs>
                <w:tab w:val="num" w:pos="720"/>
              </w:tabs>
              <w:suppressAutoHyphens w:val="0"/>
              <w:autoSpaceDN/>
              <w:spacing w:after="0" w:line="336" w:lineRule="atLeast"/>
              <w:outlineLvl w:val="0"/>
              <w:rPr>
                <w:rFonts w:ascii="Comic Sans MS" w:hAnsi="Comic Sans MS" w:cs="Arial"/>
                <w:color w:val="auto"/>
                <w:sz w:val="22"/>
                <w:szCs w:val="22"/>
                <w:shd w:val="clear" w:color="auto" w:fill="FFFFFF"/>
              </w:rPr>
            </w:pPr>
            <w:r w:rsidRPr="00FD36B8">
              <w:rPr>
                <w:rFonts w:ascii="Comic Sans MS" w:hAnsi="Comic Sans MS" w:cs="Arial"/>
                <w:bCs/>
                <w:color w:val="3A3A3A"/>
                <w:kern w:val="36"/>
                <w:sz w:val="22"/>
                <w:szCs w:val="22"/>
              </w:rPr>
              <w:t xml:space="preserve">In his article, </w:t>
            </w:r>
            <w:r w:rsidRPr="00FD36B8">
              <w:rPr>
                <w:rFonts w:ascii="Comic Sans MS" w:hAnsi="Comic Sans MS" w:cs="Arial"/>
                <w:bCs/>
                <w:color w:val="auto"/>
                <w:kern w:val="36"/>
                <w:sz w:val="22"/>
                <w:szCs w:val="22"/>
              </w:rPr>
              <w:t>Leading the primary curriculum: Developing subject leadership and expertise (2020) Robbie Burns states</w:t>
            </w:r>
            <w:proofErr w:type="gramStart"/>
            <w:r w:rsidRPr="00FD36B8">
              <w:rPr>
                <w:rFonts w:ascii="Comic Sans MS" w:hAnsi="Comic Sans MS" w:cs="Arial"/>
                <w:bCs/>
                <w:color w:val="auto"/>
                <w:kern w:val="36"/>
                <w:sz w:val="22"/>
                <w:szCs w:val="22"/>
              </w:rPr>
              <w:t>-  ‘</w:t>
            </w:r>
            <w:proofErr w:type="gramEnd"/>
            <w:r w:rsidRPr="00FD36B8">
              <w:rPr>
                <w:rFonts w:ascii="Comic Sans MS" w:hAnsi="Comic Sans MS" w:cs="Arial"/>
                <w:bCs/>
                <w:i/>
                <w:color w:val="auto"/>
                <w:kern w:val="36"/>
                <w:sz w:val="22"/>
                <w:szCs w:val="22"/>
              </w:rPr>
              <w:t>Se</w:t>
            </w:r>
            <w:r w:rsidRPr="00FD36B8">
              <w:rPr>
                <w:rFonts w:ascii="Comic Sans MS" w:hAnsi="Comic Sans MS" w:cs="Arial"/>
                <w:i/>
                <w:color w:val="auto"/>
                <w:sz w:val="22"/>
                <w:szCs w:val="22"/>
                <w:shd w:val="clear" w:color="auto" w:fill="FFFFFF"/>
              </w:rPr>
              <w:t>nior leaders empower subject leaders to become experts in their area, even if they would not consider themselves ‘experts’ before taking on their role..’</w:t>
            </w:r>
            <w:r w:rsidRPr="00FD36B8">
              <w:rPr>
                <w:rFonts w:ascii="Comic Sans MS" w:hAnsi="Comic Sans MS" w:cs="Arial"/>
                <w:color w:val="auto"/>
                <w:sz w:val="22"/>
                <w:szCs w:val="22"/>
                <w:shd w:val="clear" w:color="auto" w:fill="FFFFFF"/>
              </w:rPr>
              <w:t xml:space="preserve"> </w:t>
            </w:r>
          </w:p>
          <w:p w14:paraId="366D43C0" w14:textId="77777777" w:rsidR="00FD36B8" w:rsidRDefault="00FD36B8" w:rsidP="00FD36B8">
            <w:pPr>
              <w:shd w:val="clear" w:color="auto" w:fill="FFFFFF"/>
              <w:tabs>
                <w:tab w:val="num" w:pos="720"/>
              </w:tabs>
              <w:suppressAutoHyphens w:val="0"/>
              <w:autoSpaceDN/>
              <w:spacing w:after="0" w:line="336" w:lineRule="atLeast"/>
              <w:outlineLvl w:val="0"/>
              <w:rPr>
                <w:rFonts w:cs="Arial"/>
                <w:color w:val="auto"/>
                <w:sz w:val="21"/>
                <w:szCs w:val="21"/>
                <w:shd w:val="clear" w:color="auto" w:fill="FFFFFF"/>
              </w:rPr>
            </w:pPr>
          </w:p>
          <w:p w14:paraId="5511F248" w14:textId="77777777" w:rsidR="00FD36B8" w:rsidRPr="00FD36B8" w:rsidRDefault="00FD36B8" w:rsidP="00FD36B8">
            <w:pPr>
              <w:autoSpaceDN/>
              <w:spacing w:before="60" w:after="60" w:line="240" w:lineRule="auto"/>
              <w:ind w:left="57" w:right="57"/>
              <w:rPr>
                <w:rFonts w:ascii="Comic Sans MS" w:hAnsi="Comic Sans MS" w:cs="Arial"/>
                <w:iCs/>
                <w:color w:val="auto"/>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C0954" w14:textId="27A6A175" w:rsidR="00D33089" w:rsidRDefault="00C6198C" w:rsidP="00FD36B8">
            <w:pPr>
              <w:pStyle w:val="TableRowCentered"/>
              <w:jc w:val="left"/>
              <w:rPr>
                <w:sz w:val="22"/>
              </w:rPr>
            </w:pPr>
            <w:r>
              <w:rPr>
                <w:sz w:val="22"/>
              </w:rPr>
              <w:t>1</w:t>
            </w:r>
          </w:p>
          <w:p w14:paraId="3E8CD1A2" w14:textId="3B52FC4F" w:rsidR="00C6198C" w:rsidRDefault="00C6198C" w:rsidP="00FD36B8">
            <w:pPr>
              <w:pStyle w:val="TableRowCentered"/>
              <w:jc w:val="left"/>
              <w:rPr>
                <w:sz w:val="22"/>
              </w:rPr>
            </w:pPr>
          </w:p>
          <w:p w14:paraId="79A62EF9" w14:textId="79391916" w:rsidR="00C6198C" w:rsidRDefault="00C6198C" w:rsidP="00FD36B8">
            <w:pPr>
              <w:pStyle w:val="TableRowCentered"/>
              <w:jc w:val="left"/>
              <w:rPr>
                <w:sz w:val="22"/>
              </w:rPr>
            </w:pPr>
            <w:r>
              <w:rPr>
                <w:sz w:val="22"/>
              </w:rPr>
              <w:t>3</w:t>
            </w:r>
          </w:p>
          <w:p w14:paraId="1E84658B" w14:textId="58384569" w:rsidR="00C6198C" w:rsidRDefault="00C6198C" w:rsidP="00FD36B8">
            <w:pPr>
              <w:pStyle w:val="TableRowCentered"/>
              <w:jc w:val="left"/>
              <w:rPr>
                <w:sz w:val="22"/>
              </w:rPr>
            </w:pPr>
          </w:p>
          <w:p w14:paraId="01CBA4AA" w14:textId="7C78C739" w:rsidR="00C6198C" w:rsidRDefault="00C6198C" w:rsidP="00FD36B8">
            <w:pPr>
              <w:pStyle w:val="TableRowCentered"/>
              <w:jc w:val="left"/>
              <w:rPr>
                <w:sz w:val="22"/>
              </w:rPr>
            </w:pPr>
            <w:r>
              <w:rPr>
                <w:sz w:val="22"/>
              </w:rPr>
              <w:t>4</w:t>
            </w:r>
          </w:p>
          <w:p w14:paraId="42D48056" w14:textId="77777777" w:rsidR="00D33089" w:rsidRDefault="00D33089" w:rsidP="00FD36B8">
            <w:pPr>
              <w:pStyle w:val="TableRowCentered"/>
              <w:jc w:val="left"/>
              <w:rPr>
                <w:sz w:val="22"/>
              </w:rPr>
            </w:pPr>
          </w:p>
          <w:p w14:paraId="1FA52DC1" w14:textId="77777777" w:rsidR="00D33089" w:rsidRDefault="00D33089" w:rsidP="00FD36B8">
            <w:pPr>
              <w:pStyle w:val="TableRowCentered"/>
              <w:jc w:val="left"/>
              <w:rPr>
                <w:sz w:val="22"/>
              </w:rPr>
            </w:pPr>
          </w:p>
          <w:p w14:paraId="2C88A274" w14:textId="6D4C3549" w:rsidR="00FD36B8" w:rsidRDefault="00D33089" w:rsidP="00FD36B8">
            <w:pPr>
              <w:pStyle w:val="TableRowCentered"/>
              <w:jc w:val="left"/>
              <w:rPr>
                <w:sz w:val="22"/>
              </w:rPr>
            </w:pPr>
            <w:r>
              <w:rPr>
                <w:sz w:val="22"/>
              </w:rPr>
              <w:t>£7200</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4B118D65" w:rsidR="00E66558" w:rsidRDefault="009D71E8">
      <w:r>
        <w:t xml:space="preserve">Budgeted cost: £ </w:t>
      </w:r>
    </w:p>
    <w:tbl>
      <w:tblPr>
        <w:tblW w:w="5000" w:type="pct"/>
        <w:tblCellMar>
          <w:left w:w="10" w:type="dxa"/>
          <w:right w:w="10" w:type="dxa"/>
        </w:tblCellMar>
        <w:tblLook w:val="04A0" w:firstRow="1" w:lastRow="0" w:firstColumn="1" w:lastColumn="0" w:noHBand="0" w:noVBand="1"/>
      </w:tblPr>
      <w:tblGrid>
        <w:gridCol w:w="2066"/>
        <w:gridCol w:w="5871"/>
        <w:gridCol w:w="1549"/>
      </w:tblGrid>
      <w:tr w:rsidR="00E66558" w14:paraId="2A7D5528" w14:textId="77777777" w:rsidTr="00EF2EC8">
        <w:tc>
          <w:tcPr>
            <w:tcW w:w="206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4E1AE5" w14:paraId="2A7D552C" w14:textId="77777777" w:rsidTr="00EF2EC8">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48899" w14:textId="61BCAF17" w:rsidR="004E1AE5" w:rsidRPr="00CC1EF4" w:rsidRDefault="004E1AE5" w:rsidP="004E1AE5">
            <w:pPr>
              <w:pStyle w:val="TableRow"/>
            </w:pPr>
            <w:r w:rsidRPr="00CC1EF4">
              <w:rPr>
                <w:sz w:val="22"/>
                <w:szCs w:val="22"/>
              </w:rPr>
              <w:t>Teachers/</w:t>
            </w:r>
            <w:proofErr w:type="gramStart"/>
            <w:r w:rsidRPr="00CC1EF4">
              <w:rPr>
                <w:sz w:val="22"/>
                <w:szCs w:val="22"/>
              </w:rPr>
              <w:t>HLTAs  to</w:t>
            </w:r>
            <w:proofErr w:type="gramEnd"/>
            <w:r w:rsidRPr="00CC1EF4">
              <w:rPr>
                <w:sz w:val="22"/>
                <w:szCs w:val="22"/>
              </w:rPr>
              <w:t xml:space="preserve"> be released from their classes for a session a </w:t>
            </w:r>
            <w:r w:rsidR="00EF2EC8">
              <w:rPr>
                <w:sz w:val="22"/>
                <w:szCs w:val="22"/>
              </w:rPr>
              <w:t xml:space="preserve">week to deliver </w:t>
            </w:r>
            <w:r w:rsidRPr="00CC1EF4">
              <w:rPr>
                <w:sz w:val="22"/>
                <w:szCs w:val="22"/>
              </w:rPr>
              <w:t xml:space="preserve">quality, bespoke </w:t>
            </w:r>
          </w:p>
          <w:p w14:paraId="2A7D5529" w14:textId="0FC929CE" w:rsidR="004E1AE5" w:rsidRPr="002F0466" w:rsidRDefault="004E1AE5" w:rsidP="004E1AE5">
            <w:pPr>
              <w:pStyle w:val="TableRow"/>
              <w:rPr>
                <w:rFonts w:ascii="Comic Sans MS" w:hAnsi="Comic Sans MS"/>
              </w:rPr>
            </w:pPr>
            <w:r w:rsidRPr="00CC1EF4">
              <w:rPr>
                <w:sz w:val="22"/>
                <w:szCs w:val="22"/>
              </w:rPr>
              <w:t xml:space="preserve">Intervention in Reading/Phonics, Maths and </w:t>
            </w:r>
            <w:r w:rsidRPr="00CC1EF4">
              <w:rPr>
                <w:sz w:val="22"/>
                <w:szCs w:val="22"/>
              </w:rPr>
              <w:lastRenderedPageBreak/>
              <w:t>Communication and language development</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57D9B" w14:textId="77777777" w:rsidR="004E1AE5" w:rsidRPr="00CC1EF4" w:rsidRDefault="00702D24" w:rsidP="004E1AE5">
            <w:pPr>
              <w:pStyle w:val="TableRowCentered"/>
              <w:jc w:val="left"/>
              <w:rPr>
                <w:sz w:val="22"/>
              </w:rPr>
            </w:pPr>
            <w:hyperlink r:id="rId13" w:history="1">
              <w:r w:rsidR="004E1AE5" w:rsidRPr="00CC1EF4">
                <w:rPr>
                  <w:rStyle w:val="Hyperlink"/>
                  <w:sz w:val="22"/>
                </w:rPr>
                <w:t>https://educationendowmentfoundation.org.uk/education-evidence/teaching-learning-toolkit/small-group-tuition</w:t>
              </w:r>
            </w:hyperlink>
          </w:p>
          <w:p w14:paraId="71C07EDE" w14:textId="1E95EB2F" w:rsidR="004E1AE5" w:rsidRDefault="004E1AE5" w:rsidP="004E1AE5">
            <w:pPr>
              <w:pStyle w:val="TableRowCentered"/>
              <w:jc w:val="left"/>
              <w:rPr>
                <w:sz w:val="22"/>
              </w:rPr>
            </w:pPr>
            <w:r w:rsidRPr="00CC1EF4">
              <w:rPr>
                <w:sz w:val="22"/>
              </w:rPr>
              <w:t xml:space="preserve">The EEF have found that well-trained staff can deliver well-planned intervention that is targeted towards an individual’s specific needs, and that this can accelerate learning.  </w:t>
            </w:r>
          </w:p>
          <w:p w14:paraId="786C3E24" w14:textId="6B98E3A3" w:rsidR="00EF2EC8" w:rsidRDefault="00EF2EC8" w:rsidP="004E1AE5">
            <w:pPr>
              <w:pStyle w:val="TableRowCentered"/>
              <w:jc w:val="left"/>
              <w:rPr>
                <w:sz w:val="22"/>
              </w:rPr>
            </w:pPr>
          </w:p>
          <w:p w14:paraId="6361C818" w14:textId="0497E9AB" w:rsidR="00EF2EC8" w:rsidRPr="00CC1EF4" w:rsidRDefault="00EF2EC8" w:rsidP="004E1AE5">
            <w:pPr>
              <w:pStyle w:val="TableRowCentered"/>
              <w:jc w:val="left"/>
              <w:rPr>
                <w:sz w:val="22"/>
              </w:rPr>
            </w:pPr>
            <w:r>
              <w:rPr>
                <w:sz w:val="22"/>
              </w:rPr>
              <w:t>Targeted Boosters for English and Maths</w:t>
            </w:r>
          </w:p>
          <w:p w14:paraId="2A7D552A" w14:textId="77777777" w:rsidR="004E1AE5" w:rsidRDefault="004E1AE5" w:rsidP="004E1AE5">
            <w:pPr>
              <w:pStyle w:val="TableRowCentered"/>
              <w:jc w:val="left"/>
              <w:rPr>
                <w:sz w:val="22"/>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8F645" w14:textId="6C073E03" w:rsidR="004E1AE5" w:rsidRDefault="00C6198C" w:rsidP="004E1AE5">
            <w:pPr>
              <w:pStyle w:val="TableRowCentered"/>
              <w:jc w:val="left"/>
              <w:rPr>
                <w:sz w:val="22"/>
              </w:rPr>
            </w:pPr>
            <w:proofErr w:type="gramStart"/>
            <w:r>
              <w:rPr>
                <w:sz w:val="22"/>
              </w:rPr>
              <w:lastRenderedPageBreak/>
              <w:t>1  2</w:t>
            </w:r>
            <w:proofErr w:type="gramEnd"/>
            <w:r>
              <w:rPr>
                <w:sz w:val="22"/>
              </w:rPr>
              <w:t xml:space="preserve">  4</w:t>
            </w:r>
          </w:p>
          <w:p w14:paraId="0512BF51" w14:textId="3B424A29" w:rsidR="00C6198C" w:rsidRDefault="00C6198C" w:rsidP="004E1AE5">
            <w:pPr>
              <w:pStyle w:val="TableRowCentered"/>
              <w:jc w:val="left"/>
              <w:rPr>
                <w:sz w:val="22"/>
              </w:rPr>
            </w:pPr>
          </w:p>
          <w:p w14:paraId="7923E886" w14:textId="77777777" w:rsidR="00C6198C" w:rsidRDefault="00C6198C" w:rsidP="004E1AE5">
            <w:pPr>
              <w:pStyle w:val="TableRowCentered"/>
              <w:jc w:val="left"/>
              <w:rPr>
                <w:sz w:val="22"/>
              </w:rPr>
            </w:pPr>
          </w:p>
          <w:p w14:paraId="2A7D552B" w14:textId="513ACE2B" w:rsidR="00E17106" w:rsidRDefault="00E17106" w:rsidP="004E1AE5">
            <w:pPr>
              <w:pStyle w:val="TableRowCentered"/>
              <w:jc w:val="left"/>
              <w:rPr>
                <w:sz w:val="22"/>
              </w:rPr>
            </w:pPr>
            <w:r>
              <w:rPr>
                <w:sz w:val="22"/>
              </w:rPr>
              <w:t>£</w:t>
            </w:r>
            <w:r w:rsidR="00010BE3">
              <w:rPr>
                <w:sz w:val="22"/>
              </w:rPr>
              <w:t>8000</w:t>
            </w:r>
          </w:p>
        </w:tc>
      </w:tr>
      <w:tr w:rsidR="00EF2EC8" w14:paraId="2A7D5530" w14:textId="77777777" w:rsidTr="00EF2EC8">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9F20455" w:rsidR="00EF2EC8" w:rsidRPr="00EF2EC8" w:rsidRDefault="00EF2EC8" w:rsidP="00EF2EC8">
            <w:pPr>
              <w:pStyle w:val="TableRow"/>
              <w:rPr>
                <w:rFonts w:ascii="Comic Sans MS" w:hAnsi="Comic Sans MS"/>
                <w:iCs/>
                <w:sz w:val="22"/>
              </w:rPr>
            </w:pPr>
            <w:r w:rsidRPr="00EF2EC8">
              <w:rPr>
                <w:rFonts w:ascii="Comic Sans MS" w:hAnsi="Comic Sans MS"/>
                <w:sz w:val="22"/>
              </w:rPr>
              <w:t>Embedding learned Reading, Writing and Maths skills and addressing misconceptions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D1702" w14:textId="77777777" w:rsidR="00EF2EC8" w:rsidRPr="00CC1EF4" w:rsidRDefault="00702D24" w:rsidP="00EF2EC8">
            <w:pPr>
              <w:suppressAutoHyphens w:val="0"/>
              <w:autoSpaceDN/>
              <w:spacing w:after="160" w:line="259" w:lineRule="auto"/>
              <w:rPr>
                <w:rFonts w:ascii="Calibri" w:eastAsia="Calibri" w:hAnsi="Calibri"/>
                <w:color w:val="auto"/>
                <w:sz w:val="22"/>
                <w:szCs w:val="22"/>
                <w:lang w:eastAsia="en-US"/>
              </w:rPr>
            </w:pPr>
            <w:hyperlink r:id="rId14" w:anchor=":~:text=Teaching%20Assistants%20delivering%20targeted%20interventions&amp;text=This%20approach%20typically%20involves%20a,the%20form%20of%20structured%20interventions" w:history="1">
              <w:r w:rsidR="00EF2EC8" w:rsidRPr="00CC1EF4">
                <w:rPr>
                  <w:rFonts w:ascii="Calibri" w:eastAsia="Calibri" w:hAnsi="Calibri"/>
                  <w:color w:val="0563C1"/>
                  <w:sz w:val="22"/>
                  <w:szCs w:val="22"/>
                  <w:u w:val="single"/>
                  <w:lang w:eastAsia="en-US"/>
                </w:rPr>
                <w:t>https://educationendowmentfoundation.org.uk/education-evidence/teaching-learning-toolkit/teaching-assistant-interventions#:~:text=Teaching%20Assistants%20delivering%20targeted%20interventions&amp;text=This%20approach%20typically%20involves%20a,the%20form%20of%20structured%20interventions</w:t>
              </w:r>
            </w:hyperlink>
            <w:r w:rsidR="00EF2EC8" w:rsidRPr="00CC1EF4">
              <w:rPr>
                <w:rFonts w:ascii="Calibri" w:eastAsia="Calibri" w:hAnsi="Calibri"/>
                <w:color w:val="auto"/>
                <w:sz w:val="22"/>
                <w:szCs w:val="22"/>
                <w:lang w:eastAsia="en-US"/>
              </w:rPr>
              <w:t>.</w:t>
            </w:r>
          </w:p>
          <w:p w14:paraId="0988714F" w14:textId="77777777" w:rsidR="00EF2EC8" w:rsidRPr="00CC1EF4" w:rsidRDefault="00EF2EC8" w:rsidP="00EF2EC8">
            <w:pPr>
              <w:suppressAutoHyphens w:val="0"/>
              <w:autoSpaceDN/>
              <w:spacing w:after="160" w:line="259" w:lineRule="auto"/>
              <w:rPr>
                <w:rFonts w:cs="Arial"/>
                <w:i/>
                <w:color w:val="auto"/>
                <w:sz w:val="22"/>
                <w:szCs w:val="22"/>
                <w:shd w:val="clear" w:color="auto" w:fill="FAFAFA"/>
              </w:rPr>
            </w:pPr>
            <w:r w:rsidRPr="00CC1EF4">
              <w:rPr>
                <w:rFonts w:cs="Arial"/>
                <w:i/>
                <w:color w:val="auto"/>
                <w:sz w:val="22"/>
                <w:szCs w:val="22"/>
                <w:shd w:val="clear" w:color="auto" w:fill="FAFAFA"/>
              </w:rPr>
              <w:t xml:space="preserve">‘Targeted deployment, where teaching assistants are trained to deliver an intervention to small groups or individuals has a higher impact’- </w:t>
            </w:r>
            <w:proofErr w:type="gramStart"/>
            <w:r w:rsidRPr="00CC1EF4">
              <w:rPr>
                <w:rFonts w:cs="Arial"/>
                <w:i/>
                <w:color w:val="auto"/>
                <w:sz w:val="22"/>
                <w:szCs w:val="22"/>
                <w:shd w:val="clear" w:color="auto" w:fill="FAFAFA"/>
              </w:rPr>
              <w:t>EEF</w:t>
            </w:r>
            <w:proofErr w:type="gramEnd"/>
            <w:r w:rsidRPr="00CC1EF4">
              <w:rPr>
                <w:rFonts w:cs="Arial"/>
                <w:i/>
                <w:color w:val="auto"/>
                <w:sz w:val="22"/>
                <w:szCs w:val="22"/>
                <w:shd w:val="clear" w:color="auto" w:fill="FAFAFA"/>
              </w:rPr>
              <w:t xml:space="preserve"> </w:t>
            </w:r>
          </w:p>
          <w:p w14:paraId="2A7D552E" w14:textId="526FA569" w:rsidR="00EF2EC8" w:rsidRPr="00EF2EC8" w:rsidRDefault="00EF2EC8" w:rsidP="00EF2EC8">
            <w:pPr>
              <w:pStyle w:val="TableRowCentered"/>
              <w:jc w:val="left"/>
              <w:rPr>
                <w:rFonts w:ascii="Comic Sans MS" w:hAnsi="Comic Sans MS"/>
                <w:sz w:val="22"/>
              </w:rPr>
            </w:pPr>
            <w:r w:rsidRPr="00EF2EC8">
              <w:rPr>
                <w:rFonts w:ascii="Comic Sans MS" w:hAnsi="Comic Sans MS" w:cs="Arial"/>
                <w:color w:val="auto"/>
                <w:sz w:val="22"/>
                <w:szCs w:val="22"/>
                <w:shd w:val="clear" w:color="auto" w:fill="FAFAFA"/>
              </w:rPr>
              <w:t xml:space="preserve">Teaching Assistants working with small groups and individuals to deliver bespoke and well-planned interventions. </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8AEA" w14:textId="41BA9EDB" w:rsidR="00EF2EC8" w:rsidRDefault="00C6198C" w:rsidP="00EF2EC8">
            <w:pPr>
              <w:pStyle w:val="TableRowCentered"/>
              <w:jc w:val="left"/>
              <w:rPr>
                <w:sz w:val="22"/>
              </w:rPr>
            </w:pPr>
            <w:proofErr w:type="gramStart"/>
            <w:r>
              <w:rPr>
                <w:sz w:val="22"/>
              </w:rPr>
              <w:t>1  3</w:t>
            </w:r>
            <w:proofErr w:type="gramEnd"/>
            <w:r>
              <w:rPr>
                <w:sz w:val="22"/>
              </w:rPr>
              <w:t xml:space="preserve">    4 </w:t>
            </w:r>
          </w:p>
          <w:p w14:paraId="2D918A19" w14:textId="77777777" w:rsidR="00C82F14" w:rsidRDefault="00C82F14" w:rsidP="00EF2EC8">
            <w:pPr>
              <w:pStyle w:val="TableRowCentered"/>
              <w:jc w:val="left"/>
              <w:rPr>
                <w:sz w:val="22"/>
              </w:rPr>
            </w:pPr>
          </w:p>
          <w:p w14:paraId="16FA40E4" w14:textId="77777777" w:rsidR="00C82F14" w:rsidRDefault="00C82F14" w:rsidP="00EF2EC8">
            <w:pPr>
              <w:pStyle w:val="TableRowCentered"/>
              <w:jc w:val="left"/>
              <w:rPr>
                <w:sz w:val="22"/>
              </w:rPr>
            </w:pPr>
          </w:p>
          <w:p w14:paraId="0B2EA596" w14:textId="642CE2E6" w:rsidR="001E750D" w:rsidRDefault="001E750D" w:rsidP="001E750D">
            <w:r>
              <w:t>£</w:t>
            </w:r>
            <w:r w:rsidR="00010BE3">
              <w:t>15732</w:t>
            </w:r>
          </w:p>
          <w:p w14:paraId="2A7D552F" w14:textId="179315AE" w:rsidR="00C82F14" w:rsidRDefault="00C82F14" w:rsidP="00EF2EC8">
            <w:pPr>
              <w:pStyle w:val="TableRowCentered"/>
              <w:jc w:val="left"/>
              <w:rPr>
                <w:sz w:val="22"/>
              </w:rPr>
            </w:pPr>
          </w:p>
        </w:tc>
      </w:tr>
    </w:tbl>
    <w:p w14:paraId="2A7D5532" w14:textId="59A68BC3" w:rsidR="00E66558" w:rsidRPr="00AA355B" w:rsidRDefault="009D71E8" w:rsidP="00AA355B">
      <w:pPr>
        <w:pStyle w:val="Heading3"/>
      </w:pPr>
      <w:r>
        <w:t>Wider strategies (for example, related to attendance, behaviour, wellbeing)</w:t>
      </w:r>
    </w:p>
    <w:p w14:paraId="2A7D5533" w14:textId="77777777" w:rsidR="00E66558" w:rsidRDefault="009D71E8">
      <w:pPr>
        <w:spacing w:before="240" w:after="120"/>
      </w:pPr>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1344"/>
        <w:gridCol w:w="6999"/>
        <w:gridCol w:w="1143"/>
      </w:tblGrid>
      <w:tr w:rsidR="00E66558" w14:paraId="2A7D5537" w14:textId="77777777" w:rsidTr="00234A27">
        <w:tc>
          <w:tcPr>
            <w:tcW w:w="13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9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1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F2EC8" w14:paraId="2A7D553B" w14:textId="77777777" w:rsidTr="00234A27">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271C6FA" w:rsidR="00EF2EC8" w:rsidRPr="00EF2EC8" w:rsidRDefault="00EF2EC8" w:rsidP="00EF2EC8">
            <w:pPr>
              <w:pStyle w:val="TableRow"/>
              <w:rPr>
                <w:rFonts w:ascii="Comic Sans MS" w:hAnsi="Comic Sans MS"/>
              </w:rPr>
            </w:pPr>
            <w:r w:rsidRPr="00EF2EC8">
              <w:rPr>
                <w:rFonts w:ascii="Comic Sans MS" w:hAnsi="Comic Sans MS" w:cs="Arial"/>
                <w:sz w:val="22"/>
                <w:szCs w:val="22"/>
              </w:rPr>
              <w:t xml:space="preserve">Learning mentor working with children 1 to 1 delivering interventions relating to well-being, or ‘checking in’ at regular intervals. </w:t>
            </w:r>
          </w:p>
        </w:tc>
        <w:tc>
          <w:tcPr>
            <w:tcW w:w="6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B65ED" w14:textId="77777777" w:rsidR="00EF2EC8" w:rsidRPr="00870C1C" w:rsidRDefault="00EF2EC8" w:rsidP="00EF2EC8">
            <w:pPr>
              <w:pStyle w:val="TableRowCentered"/>
              <w:jc w:val="left"/>
              <w:rPr>
                <w:rFonts w:cs="Arial"/>
                <w:b/>
                <w:i/>
                <w:sz w:val="22"/>
                <w:szCs w:val="22"/>
              </w:rPr>
            </w:pPr>
            <w:r w:rsidRPr="00870C1C">
              <w:rPr>
                <w:rFonts w:cs="Arial"/>
                <w:b/>
                <w:i/>
                <w:sz w:val="22"/>
                <w:szCs w:val="22"/>
              </w:rPr>
              <w:t xml:space="preserve">So, what do we mean by learning behaviours? A learning behaviour can be thought of as a behaviour that is necessary </w:t>
            </w:r>
            <w:proofErr w:type="gramStart"/>
            <w:r w:rsidRPr="00870C1C">
              <w:rPr>
                <w:rFonts w:cs="Arial"/>
                <w:b/>
                <w:i/>
                <w:sz w:val="22"/>
                <w:szCs w:val="22"/>
              </w:rPr>
              <w:t>in order for</w:t>
            </w:r>
            <w:proofErr w:type="gramEnd"/>
            <w:r w:rsidRPr="00870C1C">
              <w:rPr>
                <w:rFonts w:cs="Arial"/>
                <w:b/>
                <w:i/>
                <w:sz w:val="22"/>
                <w:szCs w:val="22"/>
              </w:rPr>
              <w:t xml:space="preserve"> a person to learn effectively in the group setting of the classroom (Ellis and Todd, 2018).</w:t>
            </w:r>
          </w:p>
          <w:p w14:paraId="0EB1E761" w14:textId="77777777" w:rsidR="00EF2EC8" w:rsidRPr="00870C1C" w:rsidRDefault="00EF2EC8" w:rsidP="00EF2EC8">
            <w:pPr>
              <w:pStyle w:val="TableRowCentered"/>
              <w:jc w:val="left"/>
              <w:rPr>
                <w:rFonts w:cs="Arial"/>
                <w:sz w:val="22"/>
                <w:szCs w:val="22"/>
              </w:rPr>
            </w:pPr>
            <w:r w:rsidRPr="00870C1C">
              <w:rPr>
                <w:rFonts w:cs="Arial"/>
                <w:sz w:val="22"/>
                <w:szCs w:val="22"/>
              </w:rPr>
              <w:t xml:space="preserve">Our learning Mentor in </w:t>
            </w:r>
            <w:proofErr w:type="gramStart"/>
            <w:r w:rsidRPr="00870C1C">
              <w:rPr>
                <w:rFonts w:cs="Arial"/>
                <w:sz w:val="22"/>
                <w:szCs w:val="22"/>
              </w:rPr>
              <w:t>school works</w:t>
            </w:r>
            <w:proofErr w:type="gramEnd"/>
            <w:r w:rsidRPr="00870C1C">
              <w:rPr>
                <w:rFonts w:cs="Arial"/>
                <w:sz w:val="22"/>
                <w:szCs w:val="22"/>
              </w:rPr>
              <w:t xml:space="preserve"> closely with children that require emotional or behavioural support to access the curriculum. </w:t>
            </w:r>
          </w:p>
          <w:p w14:paraId="5A062324" w14:textId="77777777" w:rsidR="00EF2EC8" w:rsidRPr="00870C1C" w:rsidRDefault="00702D24" w:rsidP="00EF2EC8">
            <w:pPr>
              <w:pStyle w:val="TableRowCentered"/>
              <w:jc w:val="left"/>
              <w:rPr>
                <w:rStyle w:val="Hyperlink"/>
                <w:rFonts w:cs="Arial"/>
                <w:sz w:val="22"/>
                <w:szCs w:val="22"/>
              </w:rPr>
            </w:pPr>
            <w:hyperlink r:id="rId15" w:history="1">
              <w:r w:rsidR="00EF2EC8" w:rsidRPr="00870C1C">
                <w:rPr>
                  <w:rStyle w:val="Hyperlink"/>
                  <w:rFonts w:cs="Arial"/>
                  <w:sz w:val="22"/>
                  <w:szCs w:val="22"/>
                </w:rPr>
                <w:t>https://educationendowmentfoundation.org.uk/education-evidence/teaching-learning-toolkit/social-and-emotional-learning</w:t>
              </w:r>
            </w:hyperlink>
          </w:p>
          <w:p w14:paraId="387F110B" w14:textId="77777777" w:rsidR="00EF2EC8" w:rsidRPr="00870C1C" w:rsidRDefault="00EF2EC8" w:rsidP="00EF2EC8">
            <w:pPr>
              <w:pStyle w:val="TableRowCentered"/>
              <w:ind w:left="0"/>
              <w:jc w:val="left"/>
              <w:rPr>
                <w:rStyle w:val="Hyperlink"/>
                <w:rFonts w:cs="Arial"/>
                <w:sz w:val="22"/>
                <w:szCs w:val="22"/>
              </w:rPr>
            </w:pPr>
            <w:r w:rsidRPr="00870C1C">
              <w:rPr>
                <w:rStyle w:val="Hyperlink"/>
                <w:rFonts w:cs="Arial"/>
                <w:sz w:val="22"/>
                <w:szCs w:val="22"/>
              </w:rPr>
              <w:t xml:space="preserve">Outcomes from the above research shows that: </w:t>
            </w:r>
          </w:p>
          <w:p w14:paraId="7DBD9B39" w14:textId="77777777" w:rsidR="00EF2EC8" w:rsidRPr="00870C1C" w:rsidRDefault="00EF2EC8" w:rsidP="00EF2EC8">
            <w:pPr>
              <w:pStyle w:val="TableRowCentered"/>
              <w:ind w:left="0"/>
              <w:jc w:val="left"/>
              <w:rPr>
                <w:rStyle w:val="Hyperlink"/>
                <w:rFonts w:cs="Arial"/>
                <w:color w:val="auto"/>
                <w:sz w:val="22"/>
                <w:szCs w:val="22"/>
                <w:u w:val="none"/>
              </w:rPr>
            </w:pPr>
            <w:r w:rsidRPr="00870C1C">
              <w:rPr>
                <w:rStyle w:val="Hyperlink"/>
                <w:rFonts w:cs="Arial"/>
                <w:color w:val="auto"/>
                <w:sz w:val="22"/>
                <w:szCs w:val="22"/>
                <w:u w:val="none"/>
              </w:rPr>
              <w:t>‘Social and emotional learning approaches have an impact, on average, of 4 months additional progress in academic outcomes over the course of an academic year. ‘</w:t>
            </w:r>
          </w:p>
          <w:p w14:paraId="6DF8DDCE" w14:textId="77777777" w:rsidR="00EF2EC8" w:rsidRPr="00870C1C" w:rsidRDefault="00EF2EC8" w:rsidP="00EF2EC8">
            <w:pPr>
              <w:pStyle w:val="TableRowCentered"/>
              <w:ind w:left="0"/>
              <w:jc w:val="left"/>
              <w:rPr>
                <w:rFonts w:cs="Arial"/>
                <w:color w:val="FFFFFF"/>
                <w:sz w:val="22"/>
                <w:szCs w:val="22"/>
                <w:shd w:val="clear" w:color="auto" w:fill="263238"/>
              </w:rPr>
            </w:pPr>
          </w:p>
          <w:p w14:paraId="2A7D5539" w14:textId="77777777" w:rsidR="00EF2EC8" w:rsidRDefault="00EF2EC8" w:rsidP="00EF2EC8">
            <w:pPr>
              <w:pStyle w:val="TableRowCentered"/>
              <w:jc w:val="left"/>
              <w:rPr>
                <w:sz w:val="22"/>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AE155" w14:textId="516377E2" w:rsidR="00C6198C" w:rsidRDefault="00C6198C" w:rsidP="00EF2EC8">
            <w:pPr>
              <w:pStyle w:val="TableRowCentered"/>
              <w:jc w:val="left"/>
              <w:rPr>
                <w:sz w:val="20"/>
              </w:rPr>
            </w:pPr>
            <w:r>
              <w:rPr>
                <w:sz w:val="20"/>
              </w:rPr>
              <w:t>2    5</w:t>
            </w:r>
          </w:p>
          <w:p w14:paraId="3B5B0099" w14:textId="77777777" w:rsidR="00C6198C" w:rsidRDefault="00C6198C" w:rsidP="00EF2EC8">
            <w:pPr>
              <w:pStyle w:val="TableRowCentered"/>
              <w:jc w:val="left"/>
              <w:rPr>
                <w:sz w:val="20"/>
              </w:rPr>
            </w:pPr>
          </w:p>
          <w:p w14:paraId="0D368D25" w14:textId="77777777" w:rsidR="00C6198C" w:rsidRDefault="00C6198C" w:rsidP="00EF2EC8">
            <w:pPr>
              <w:pStyle w:val="TableRowCentered"/>
              <w:jc w:val="left"/>
              <w:rPr>
                <w:sz w:val="20"/>
              </w:rPr>
            </w:pPr>
          </w:p>
          <w:p w14:paraId="025EFC9A" w14:textId="77777777" w:rsidR="00C6198C" w:rsidRDefault="00C6198C" w:rsidP="00EF2EC8">
            <w:pPr>
              <w:pStyle w:val="TableRowCentered"/>
              <w:jc w:val="left"/>
              <w:rPr>
                <w:sz w:val="20"/>
              </w:rPr>
            </w:pPr>
          </w:p>
          <w:p w14:paraId="2A7D553A" w14:textId="00D18EC6" w:rsidR="00EF2EC8" w:rsidRPr="001E750D" w:rsidRDefault="001E750D" w:rsidP="00EF2EC8">
            <w:pPr>
              <w:pStyle w:val="TableRowCentered"/>
              <w:jc w:val="left"/>
              <w:rPr>
                <w:sz w:val="20"/>
              </w:rPr>
            </w:pPr>
            <w:r w:rsidRPr="001E750D">
              <w:rPr>
                <w:sz w:val="20"/>
              </w:rPr>
              <w:t>Included</w:t>
            </w:r>
            <w:r>
              <w:rPr>
                <w:sz w:val="20"/>
              </w:rPr>
              <w:t xml:space="preserve"> in previous learning mentor roles and duties</w:t>
            </w:r>
            <w:r w:rsidRPr="001E750D">
              <w:rPr>
                <w:sz w:val="20"/>
              </w:rPr>
              <w:t xml:space="preserve"> </w:t>
            </w:r>
          </w:p>
        </w:tc>
      </w:tr>
      <w:tr w:rsidR="00EF2EC8" w14:paraId="2A7D553F" w14:textId="77777777" w:rsidTr="00234A27">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6511698" w:rsidR="00EF2EC8" w:rsidRPr="00EF2EC8" w:rsidRDefault="00EF2EC8" w:rsidP="00EF2EC8">
            <w:pPr>
              <w:pStyle w:val="TableRow"/>
              <w:rPr>
                <w:rFonts w:ascii="Comic Sans MS" w:hAnsi="Comic Sans MS"/>
                <w:iCs/>
                <w:sz w:val="22"/>
              </w:rPr>
            </w:pPr>
            <w:r w:rsidRPr="00EF2EC8">
              <w:rPr>
                <w:rFonts w:ascii="Comic Sans MS" w:hAnsi="Comic Sans MS"/>
                <w:sz w:val="22"/>
              </w:rPr>
              <w:t xml:space="preserve">Supplementing the costs of </w:t>
            </w:r>
            <w:r w:rsidRPr="00EF2EC8">
              <w:rPr>
                <w:rFonts w:ascii="Comic Sans MS" w:hAnsi="Comic Sans MS"/>
                <w:sz w:val="22"/>
              </w:rPr>
              <w:lastRenderedPageBreak/>
              <w:t>school trips</w:t>
            </w:r>
          </w:p>
        </w:tc>
        <w:tc>
          <w:tcPr>
            <w:tcW w:w="6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C9D56" w14:textId="77777777" w:rsidR="00EF2EC8" w:rsidRPr="00CC1EF4" w:rsidRDefault="00EF2EC8" w:rsidP="00EF2EC8">
            <w:pPr>
              <w:pStyle w:val="TableRowCentered"/>
              <w:jc w:val="left"/>
              <w:rPr>
                <w:rFonts w:cs="Arial"/>
                <w:color w:val="263238"/>
                <w:sz w:val="22"/>
                <w:szCs w:val="22"/>
                <w:shd w:val="clear" w:color="auto" w:fill="FFFFFF"/>
              </w:rPr>
            </w:pPr>
            <w:r w:rsidRPr="00EF2EC8">
              <w:rPr>
                <w:rFonts w:ascii="Comic Sans MS" w:hAnsi="Comic Sans MS" w:cs="Arial"/>
                <w:color w:val="263238"/>
                <w:sz w:val="22"/>
                <w:szCs w:val="22"/>
                <w:shd w:val="clear" w:color="auto" w:fill="FFFFFF"/>
              </w:rPr>
              <w:lastRenderedPageBreak/>
              <w:t>When mentioning enriching type activities, the EEF states that</w:t>
            </w:r>
            <w:r w:rsidRPr="00CC1EF4">
              <w:rPr>
                <w:rFonts w:cs="Arial"/>
                <w:color w:val="263238"/>
                <w:sz w:val="22"/>
                <w:szCs w:val="22"/>
                <w:shd w:val="clear" w:color="auto" w:fill="FFFFFF"/>
              </w:rPr>
              <w:t xml:space="preserve"> </w:t>
            </w:r>
            <w:r w:rsidRPr="00CC1EF4">
              <w:rPr>
                <w:rFonts w:cs="Arial"/>
                <w:b/>
                <w:i/>
                <w:color w:val="263238"/>
                <w:sz w:val="22"/>
                <w:szCs w:val="22"/>
                <w:shd w:val="clear" w:color="auto" w:fill="FFFFFF"/>
              </w:rPr>
              <w:t xml:space="preserve">‘There is growing evidence that these skills are important to children’s later </w:t>
            </w:r>
            <w:proofErr w:type="gramStart"/>
            <w:r w:rsidRPr="00CC1EF4">
              <w:rPr>
                <w:rFonts w:cs="Arial"/>
                <w:b/>
                <w:i/>
                <w:color w:val="263238"/>
                <w:sz w:val="22"/>
                <w:szCs w:val="22"/>
                <w:shd w:val="clear" w:color="auto" w:fill="FFFFFF"/>
              </w:rPr>
              <w:t>outcomes’</w:t>
            </w:r>
            <w:proofErr w:type="gramEnd"/>
            <w:r w:rsidRPr="00CC1EF4">
              <w:rPr>
                <w:rFonts w:cs="Arial"/>
                <w:b/>
                <w:i/>
                <w:color w:val="263238"/>
                <w:sz w:val="22"/>
                <w:szCs w:val="22"/>
                <w:shd w:val="clear" w:color="auto" w:fill="FFFFFF"/>
              </w:rPr>
              <w:t xml:space="preserve">. </w:t>
            </w:r>
            <w:r w:rsidRPr="00CC1EF4">
              <w:rPr>
                <w:rFonts w:cs="Arial"/>
                <w:color w:val="263238"/>
                <w:sz w:val="22"/>
                <w:szCs w:val="22"/>
                <w:shd w:val="clear" w:color="auto" w:fill="FFFFFF"/>
              </w:rPr>
              <w:t xml:space="preserve">EEF </w:t>
            </w:r>
          </w:p>
          <w:p w14:paraId="3D8CB719" w14:textId="77777777" w:rsidR="00EF2EC8" w:rsidRPr="00EF2EC8" w:rsidRDefault="00EF2EC8" w:rsidP="00EF2EC8">
            <w:pPr>
              <w:pStyle w:val="TableRowCentered"/>
              <w:jc w:val="left"/>
              <w:rPr>
                <w:rFonts w:ascii="Comic Sans MS" w:hAnsi="Comic Sans MS" w:cs="Arial"/>
                <w:color w:val="263238"/>
                <w:sz w:val="22"/>
                <w:szCs w:val="22"/>
                <w:shd w:val="clear" w:color="auto" w:fill="FFFFFF"/>
              </w:rPr>
            </w:pPr>
            <w:r w:rsidRPr="00EF2EC8">
              <w:rPr>
                <w:rFonts w:ascii="Comic Sans MS" w:hAnsi="Comic Sans MS" w:cs="Arial"/>
                <w:color w:val="263238"/>
                <w:sz w:val="22"/>
                <w:szCs w:val="22"/>
                <w:shd w:val="clear" w:color="auto" w:fill="FFFFFF"/>
              </w:rPr>
              <w:lastRenderedPageBreak/>
              <w:t xml:space="preserve">We feel that all pupils should have access to the same experiences that are provided by school, and that no one should be </w:t>
            </w:r>
            <w:proofErr w:type="gramStart"/>
            <w:r w:rsidRPr="00EF2EC8">
              <w:rPr>
                <w:rFonts w:ascii="Comic Sans MS" w:hAnsi="Comic Sans MS" w:cs="Arial"/>
                <w:color w:val="263238"/>
                <w:sz w:val="22"/>
                <w:szCs w:val="22"/>
                <w:shd w:val="clear" w:color="auto" w:fill="FFFFFF"/>
              </w:rPr>
              <w:t>excluded</w:t>
            </w:r>
            <w:proofErr w:type="gramEnd"/>
            <w:r w:rsidRPr="00EF2EC8">
              <w:rPr>
                <w:rFonts w:ascii="Comic Sans MS" w:hAnsi="Comic Sans MS" w:cs="Arial"/>
                <w:color w:val="263238"/>
                <w:sz w:val="22"/>
                <w:szCs w:val="22"/>
                <w:shd w:val="clear" w:color="auto" w:fill="FFFFFF"/>
              </w:rPr>
              <w:t xml:space="preserve"> </w:t>
            </w:r>
          </w:p>
          <w:p w14:paraId="5A58FF2A" w14:textId="77777777" w:rsidR="00EF2EC8" w:rsidRPr="00CC1EF4" w:rsidRDefault="00702D24" w:rsidP="00EF2EC8">
            <w:pPr>
              <w:pStyle w:val="TableRowCentered"/>
              <w:jc w:val="left"/>
              <w:rPr>
                <w:rFonts w:cs="Arial"/>
                <w:sz w:val="22"/>
                <w:szCs w:val="22"/>
              </w:rPr>
            </w:pPr>
            <w:hyperlink r:id="rId16" w:history="1">
              <w:r w:rsidR="00EF2EC8" w:rsidRPr="00CC1EF4">
                <w:rPr>
                  <w:rStyle w:val="Hyperlink"/>
                  <w:rFonts w:cs="Arial"/>
                  <w:sz w:val="22"/>
                  <w:szCs w:val="22"/>
                </w:rPr>
                <w:t>https://educationendowmentfoundation.org.uk/guidance-for-teachers/life-skills-enrichment</w:t>
              </w:r>
            </w:hyperlink>
          </w:p>
          <w:p w14:paraId="2A7D553D" w14:textId="77777777" w:rsidR="00EF2EC8" w:rsidRDefault="00EF2EC8" w:rsidP="00EF2EC8">
            <w:pPr>
              <w:pStyle w:val="TableRowCentered"/>
              <w:jc w:val="left"/>
              <w:rPr>
                <w:sz w:val="22"/>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B1AC7" w14:textId="6FFAF32A" w:rsidR="00EF2EC8" w:rsidRDefault="00C6198C" w:rsidP="00EF2EC8">
            <w:pPr>
              <w:pStyle w:val="TableRowCentered"/>
              <w:jc w:val="left"/>
              <w:rPr>
                <w:sz w:val="22"/>
              </w:rPr>
            </w:pPr>
            <w:r>
              <w:rPr>
                <w:sz w:val="22"/>
              </w:rPr>
              <w:lastRenderedPageBreak/>
              <w:t>2</w:t>
            </w:r>
          </w:p>
          <w:p w14:paraId="4DD4BE61" w14:textId="77777777" w:rsidR="001E750D" w:rsidRDefault="001E750D" w:rsidP="00EF2EC8">
            <w:pPr>
              <w:pStyle w:val="TableRowCentered"/>
              <w:jc w:val="left"/>
              <w:rPr>
                <w:sz w:val="22"/>
              </w:rPr>
            </w:pPr>
          </w:p>
          <w:p w14:paraId="72829BC1" w14:textId="77777777" w:rsidR="001E750D" w:rsidRDefault="001E750D" w:rsidP="00EF2EC8">
            <w:pPr>
              <w:pStyle w:val="TableRowCentered"/>
              <w:jc w:val="left"/>
              <w:rPr>
                <w:sz w:val="22"/>
              </w:rPr>
            </w:pPr>
          </w:p>
          <w:p w14:paraId="2B53AFD0" w14:textId="77777777" w:rsidR="001E750D" w:rsidRDefault="001E750D" w:rsidP="00EF2EC8">
            <w:pPr>
              <w:pStyle w:val="TableRowCentered"/>
              <w:jc w:val="left"/>
              <w:rPr>
                <w:sz w:val="22"/>
              </w:rPr>
            </w:pPr>
          </w:p>
          <w:p w14:paraId="5FD0E3D2" w14:textId="77777777" w:rsidR="001E750D" w:rsidRDefault="001E750D" w:rsidP="00EF2EC8">
            <w:pPr>
              <w:pStyle w:val="TableRowCentered"/>
              <w:jc w:val="left"/>
              <w:rPr>
                <w:sz w:val="22"/>
              </w:rPr>
            </w:pPr>
          </w:p>
          <w:p w14:paraId="2A7D553E" w14:textId="6170B760" w:rsidR="001E750D" w:rsidRDefault="001E750D" w:rsidP="00EF2EC8">
            <w:pPr>
              <w:pStyle w:val="TableRowCentered"/>
              <w:jc w:val="left"/>
              <w:rPr>
                <w:sz w:val="22"/>
              </w:rPr>
            </w:pPr>
            <w:r>
              <w:rPr>
                <w:sz w:val="22"/>
              </w:rPr>
              <w:t>£3792</w:t>
            </w:r>
          </w:p>
        </w:tc>
      </w:tr>
      <w:tr w:rsidR="00EF2EC8" w14:paraId="144666D4" w14:textId="77777777" w:rsidTr="00234A27">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327A1" w14:textId="685843D9" w:rsidR="00EF2EC8" w:rsidRPr="00EF2EC8" w:rsidRDefault="00EF2EC8" w:rsidP="00EF2EC8">
            <w:pPr>
              <w:pStyle w:val="TableRow"/>
              <w:rPr>
                <w:rFonts w:ascii="Comic Sans MS" w:hAnsi="Comic Sans MS"/>
                <w:sz w:val="22"/>
              </w:rPr>
            </w:pPr>
            <w:r w:rsidRPr="00EF2EC8">
              <w:rPr>
                <w:rFonts w:ascii="Comic Sans MS" w:hAnsi="Comic Sans MS"/>
                <w:sz w:val="22"/>
              </w:rPr>
              <w:lastRenderedPageBreak/>
              <w:t>Supplementing the cost of extra-curricular activities</w:t>
            </w:r>
          </w:p>
        </w:tc>
        <w:tc>
          <w:tcPr>
            <w:tcW w:w="6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42088" w14:textId="1A751349" w:rsidR="00EF2EC8" w:rsidRPr="00EF2EC8" w:rsidRDefault="00EF2EC8" w:rsidP="00EF2EC8">
            <w:pPr>
              <w:pStyle w:val="TableRowCentered"/>
              <w:jc w:val="left"/>
              <w:rPr>
                <w:rFonts w:ascii="Comic Sans MS" w:hAnsi="Comic Sans MS" w:cs="Arial"/>
                <w:color w:val="263238"/>
                <w:sz w:val="22"/>
                <w:szCs w:val="22"/>
                <w:shd w:val="clear" w:color="auto" w:fill="FFFFFF"/>
              </w:rPr>
            </w:pPr>
            <w:r w:rsidRPr="00EF2EC8">
              <w:rPr>
                <w:rFonts w:ascii="Comic Sans MS" w:hAnsi="Comic Sans MS" w:cs="Arial"/>
                <w:noProof/>
                <w:color w:val="263238"/>
                <w:sz w:val="22"/>
                <w:szCs w:val="22"/>
                <w:shd w:val="clear" w:color="auto" w:fill="FFFFFF"/>
              </w:rPr>
              <w:drawing>
                <wp:inline distT="0" distB="0" distL="0" distR="0" wp14:anchorId="56302ABF" wp14:editId="21DC45F9">
                  <wp:extent cx="6029325" cy="1962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29325" cy="1962150"/>
                          </a:xfrm>
                          <a:prstGeom prst="rect">
                            <a:avLst/>
                          </a:prstGeom>
                          <a:noFill/>
                          <a:ln>
                            <a:noFill/>
                          </a:ln>
                        </pic:spPr>
                      </pic:pic>
                    </a:graphicData>
                  </a:graphic>
                </wp:inline>
              </w:drawing>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EDB5A" w14:textId="77777777" w:rsidR="00EF2EC8" w:rsidRDefault="00EF2EC8" w:rsidP="00EF2EC8">
            <w:pPr>
              <w:pStyle w:val="TableRowCentered"/>
              <w:jc w:val="left"/>
              <w:rPr>
                <w:sz w:val="22"/>
              </w:rPr>
            </w:pPr>
          </w:p>
          <w:p w14:paraId="528E76BA" w14:textId="48DB76D8" w:rsidR="001E750D" w:rsidRDefault="00C6198C" w:rsidP="00EF2EC8">
            <w:pPr>
              <w:pStyle w:val="TableRowCentered"/>
              <w:jc w:val="left"/>
              <w:rPr>
                <w:sz w:val="22"/>
              </w:rPr>
            </w:pPr>
            <w:r>
              <w:rPr>
                <w:sz w:val="22"/>
              </w:rPr>
              <w:t xml:space="preserve">2 </w:t>
            </w:r>
          </w:p>
          <w:p w14:paraId="0E72FC04" w14:textId="77777777" w:rsidR="001E750D" w:rsidRDefault="001E750D" w:rsidP="00EF2EC8">
            <w:pPr>
              <w:pStyle w:val="TableRowCentered"/>
              <w:jc w:val="left"/>
              <w:rPr>
                <w:sz w:val="22"/>
              </w:rPr>
            </w:pPr>
          </w:p>
          <w:p w14:paraId="5E30E176" w14:textId="5A832F9C" w:rsidR="001E750D" w:rsidRDefault="001E750D" w:rsidP="00EF2EC8">
            <w:pPr>
              <w:pStyle w:val="TableRowCentered"/>
              <w:jc w:val="left"/>
              <w:rPr>
                <w:sz w:val="22"/>
              </w:rPr>
            </w:pPr>
            <w:r>
              <w:rPr>
                <w:sz w:val="22"/>
              </w:rPr>
              <w:t>£275</w:t>
            </w:r>
          </w:p>
        </w:tc>
      </w:tr>
      <w:tr w:rsidR="00234A27" w14:paraId="39546F5B" w14:textId="77777777" w:rsidTr="00234A27">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DC373" w14:textId="3A6983FF" w:rsidR="00234A27" w:rsidRPr="00234A27" w:rsidRDefault="00234A27" w:rsidP="00EF2EC8">
            <w:pPr>
              <w:pStyle w:val="TableRow"/>
              <w:rPr>
                <w:rFonts w:ascii="Comic Sans MS" w:hAnsi="Comic Sans MS"/>
                <w:sz w:val="20"/>
                <w:szCs w:val="20"/>
              </w:rPr>
            </w:pPr>
            <w:r w:rsidRPr="00234A27">
              <w:rPr>
                <w:rFonts w:ascii="Comic Sans MS" w:hAnsi="Comic Sans MS"/>
                <w:sz w:val="20"/>
                <w:szCs w:val="20"/>
              </w:rPr>
              <w:t>Staff Training and Resources</w:t>
            </w:r>
          </w:p>
        </w:tc>
        <w:tc>
          <w:tcPr>
            <w:tcW w:w="6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0A2C" w14:textId="77777777" w:rsidR="00234A27" w:rsidRPr="00240DB2" w:rsidRDefault="00234A27" w:rsidP="00234A27">
            <w:pPr>
              <w:pStyle w:val="TableRowCentered"/>
              <w:jc w:val="left"/>
              <w:rPr>
                <w:rFonts w:ascii="Comic Sans MS" w:hAnsi="Comic Sans MS"/>
                <w:sz w:val="22"/>
                <w:szCs w:val="22"/>
              </w:rPr>
            </w:pPr>
            <w:r w:rsidRPr="00240DB2">
              <w:rPr>
                <w:rFonts w:ascii="Comic Sans MS" w:hAnsi="Comic Sans MS"/>
                <w:sz w:val="22"/>
                <w:szCs w:val="22"/>
              </w:rPr>
              <w:t xml:space="preserve">Staff undertake appropriate CPD to ensure they feel best equipped </w:t>
            </w:r>
            <w:r>
              <w:rPr>
                <w:rFonts w:ascii="Comic Sans MS" w:hAnsi="Comic Sans MS"/>
                <w:sz w:val="22"/>
                <w:szCs w:val="22"/>
              </w:rPr>
              <w:t xml:space="preserve">to deliver best quality teaching and to support the children affectively.  This leads to better staff well-being - </w:t>
            </w:r>
          </w:p>
          <w:p w14:paraId="6121E3F1" w14:textId="77777777" w:rsidR="00234A27" w:rsidRPr="00240DB2" w:rsidRDefault="00234A27" w:rsidP="00234A27">
            <w:pPr>
              <w:pStyle w:val="TableRowCentered"/>
              <w:jc w:val="left"/>
              <w:rPr>
                <w:rFonts w:ascii="Comic Sans MS" w:hAnsi="Comic Sans MS"/>
                <w:sz w:val="22"/>
                <w:szCs w:val="22"/>
              </w:rPr>
            </w:pPr>
          </w:p>
          <w:p w14:paraId="6C3289F6" w14:textId="77777777" w:rsidR="00234A27" w:rsidRPr="00240DB2" w:rsidRDefault="00234A27" w:rsidP="00234A27">
            <w:pPr>
              <w:pStyle w:val="TableRowCentered"/>
              <w:jc w:val="left"/>
              <w:rPr>
                <w:rFonts w:ascii="Comic Sans MS" w:hAnsi="Comic Sans MS"/>
                <w:sz w:val="22"/>
                <w:szCs w:val="22"/>
              </w:rPr>
            </w:pPr>
            <w:r w:rsidRPr="00240DB2">
              <w:rPr>
                <w:rFonts w:ascii="Comic Sans MS" w:hAnsi="Comic Sans MS"/>
                <w:sz w:val="22"/>
                <w:szCs w:val="22"/>
              </w:rPr>
              <w:t xml:space="preserve">Staff wellbeing had a statistically significant impact on the SATs results of English primary schools. </w:t>
            </w:r>
          </w:p>
          <w:p w14:paraId="69E39468" w14:textId="77777777" w:rsidR="00234A27" w:rsidRPr="00240DB2" w:rsidRDefault="00234A27" w:rsidP="00234A27">
            <w:pPr>
              <w:pStyle w:val="TableRowCentered"/>
              <w:jc w:val="left"/>
              <w:rPr>
                <w:rFonts w:ascii="Comic Sans MS" w:hAnsi="Comic Sans MS"/>
                <w:sz w:val="22"/>
                <w:szCs w:val="22"/>
              </w:rPr>
            </w:pPr>
          </w:p>
          <w:p w14:paraId="5AC1454D" w14:textId="77777777" w:rsidR="00234A27" w:rsidRPr="00240DB2" w:rsidRDefault="00234A27" w:rsidP="00234A27">
            <w:pPr>
              <w:pStyle w:val="TableRowCentered"/>
              <w:jc w:val="left"/>
              <w:rPr>
                <w:rFonts w:ascii="Comic Sans MS" w:hAnsi="Comic Sans MS"/>
                <w:sz w:val="22"/>
                <w:szCs w:val="22"/>
              </w:rPr>
            </w:pPr>
            <w:r w:rsidRPr="00240DB2">
              <w:rPr>
                <w:rFonts w:ascii="Comic Sans MS" w:hAnsi="Comic Sans MS"/>
                <w:sz w:val="22"/>
                <w:szCs w:val="22"/>
              </w:rPr>
              <w:t xml:space="preserve">Teacher enjoyment was linked with a higher </w:t>
            </w:r>
            <w:proofErr w:type="gramStart"/>
            <w:r w:rsidRPr="00240DB2">
              <w:rPr>
                <w:rFonts w:ascii="Comic Sans MS" w:hAnsi="Comic Sans MS"/>
                <w:sz w:val="22"/>
                <w:szCs w:val="22"/>
              </w:rPr>
              <w:t>value added</w:t>
            </w:r>
            <w:proofErr w:type="gramEnd"/>
            <w:r w:rsidRPr="00240DB2">
              <w:rPr>
                <w:rFonts w:ascii="Comic Sans MS" w:hAnsi="Comic Sans MS"/>
                <w:sz w:val="22"/>
                <w:szCs w:val="22"/>
              </w:rPr>
              <w:t xml:space="preserve"> measure of primary pupil performance.</w:t>
            </w:r>
          </w:p>
          <w:p w14:paraId="438C8DEA" w14:textId="77777777" w:rsidR="00234A27" w:rsidRDefault="00702D24" w:rsidP="00234A27">
            <w:pPr>
              <w:pStyle w:val="TableRowCentered"/>
              <w:jc w:val="left"/>
              <w:rPr>
                <w:sz w:val="22"/>
                <w:szCs w:val="22"/>
              </w:rPr>
            </w:pPr>
            <w:hyperlink r:id="rId18" w:history="1">
              <w:r w:rsidR="00234A27" w:rsidRPr="007E5DE8">
                <w:rPr>
                  <w:rStyle w:val="Hyperlink"/>
                  <w:sz w:val="22"/>
                  <w:szCs w:val="22"/>
                </w:rPr>
                <w:t>https://welbee.co.uk/wp-content/uploads/2021/07/wellbeing-evidence.pdf</w:t>
              </w:r>
            </w:hyperlink>
          </w:p>
          <w:p w14:paraId="057FD924" w14:textId="77777777" w:rsidR="00234A27" w:rsidRPr="00EF2EC8" w:rsidRDefault="00234A27" w:rsidP="00EF2EC8">
            <w:pPr>
              <w:pStyle w:val="TableRowCentered"/>
              <w:jc w:val="left"/>
              <w:rPr>
                <w:rFonts w:ascii="Comic Sans MS" w:hAnsi="Comic Sans MS" w:cs="Arial"/>
                <w:noProof/>
                <w:color w:val="263238"/>
                <w:sz w:val="22"/>
                <w:szCs w:val="22"/>
                <w:shd w:val="clear" w:color="auto" w:fill="FFFFFF"/>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0F0EB" w14:textId="3BCCA9C3" w:rsidR="00234A27" w:rsidRDefault="00C6198C" w:rsidP="00EF2EC8">
            <w:pPr>
              <w:pStyle w:val="TableRowCentered"/>
              <w:jc w:val="left"/>
              <w:rPr>
                <w:sz w:val="22"/>
              </w:rPr>
            </w:pPr>
            <w:proofErr w:type="gramStart"/>
            <w:r>
              <w:rPr>
                <w:sz w:val="22"/>
              </w:rPr>
              <w:t>1  3</w:t>
            </w:r>
            <w:proofErr w:type="gramEnd"/>
          </w:p>
          <w:p w14:paraId="1FDE8F9A" w14:textId="77777777" w:rsidR="001E750D" w:rsidRDefault="001E750D" w:rsidP="00EF2EC8">
            <w:pPr>
              <w:pStyle w:val="TableRowCentered"/>
              <w:jc w:val="left"/>
              <w:rPr>
                <w:sz w:val="22"/>
              </w:rPr>
            </w:pPr>
          </w:p>
          <w:p w14:paraId="14B9DCB3" w14:textId="29CC3B66" w:rsidR="001E750D" w:rsidRDefault="001E750D" w:rsidP="00EF2EC8">
            <w:pPr>
              <w:pStyle w:val="TableRowCentered"/>
              <w:jc w:val="left"/>
              <w:rPr>
                <w:sz w:val="22"/>
              </w:rPr>
            </w:pPr>
            <w:r>
              <w:rPr>
                <w:sz w:val="22"/>
              </w:rPr>
              <w:t>£1000</w:t>
            </w:r>
          </w:p>
        </w:tc>
      </w:tr>
      <w:tr w:rsidR="00234A27" w14:paraId="5E3A2C54" w14:textId="77777777" w:rsidTr="00234A27">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39195" w14:textId="3832F7EE" w:rsidR="00234A27" w:rsidRPr="00234A27" w:rsidRDefault="00234A27" w:rsidP="00234A27">
            <w:pPr>
              <w:pStyle w:val="TableRow"/>
              <w:ind w:hanging="447"/>
              <w:rPr>
                <w:rFonts w:ascii="Comic Sans MS" w:hAnsi="Comic Sans MS"/>
                <w:sz w:val="22"/>
                <w:szCs w:val="22"/>
                <w:highlight w:val="yellow"/>
              </w:rPr>
            </w:pPr>
            <w:r w:rsidRPr="00234A27">
              <w:rPr>
                <w:rFonts w:ascii="Comic Sans MS" w:hAnsi="Comic Sans MS"/>
                <w:iCs/>
                <w:color w:val="auto"/>
                <w:sz w:val="22"/>
                <w:szCs w:val="22"/>
                <w:highlight w:val="yellow"/>
                <w:lang w:val="en-US"/>
              </w:rPr>
              <w:t xml:space="preserve"> </w:t>
            </w:r>
            <w:proofErr w:type="gramStart"/>
            <w:r w:rsidRPr="00234A27">
              <w:rPr>
                <w:rFonts w:ascii="Comic Sans MS" w:hAnsi="Comic Sans MS"/>
                <w:iCs/>
                <w:color w:val="auto"/>
                <w:sz w:val="22"/>
                <w:szCs w:val="22"/>
                <w:highlight w:val="yellow"/>
                <w:lang w:val="en-US"/>
              </w:rPr>
              <w:t>A</w:t>
            </w:r>
            <w:proofErr w:type="gramEnd"/>
            <w:r w:rsidRPr="00234A27">
              <w:rPr>
                <w:rFonts w:ascii="Comic Sans MS" w:hAnsi="Comic Sans MS"/>
                <w:iCs/>
                <w:sz w:val="22"/>
                <w:szCs w:val="22"/>
                <w:lang w:val="en-US"/>
              </w:rPr>
              <w:t xml:space="preserve"> </w:t>
            </w:r>
            <w:r w:rsidRPr="00234A27">
              <w:rPr>
                <w:rFonts w:ascii="Comic Sans MS" w:hAnsi="Comic Sans MS"/>
                <w:sz w:val="20"/>
                <w:szCs w:val="20"/>
              </w:rPr>
              <w:t>Attendance team have time to meet and discuss individual pupils whose attendance is falling</w:t>
            </w:r>
          </w:p>
        </w:tc>
        <w:tc>
          <w:tcPr>
            <w:tcW w:w="6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1A3D3" w14:textId="77777777" w:rsidR="00234A27" w:rsidRPr="00234A27" w:rsidRDefault="00234A27" w:rsidP="00234A27">
            <w:pPr>
              <w:pStyle w:val="TableRowCentered"/>
              <w:jc w:val="left"/>
              <w:rPr>
                <w:rFonts w:ascii="Comic Sans MS" w:hAnsi="Comic Sans MS"/>
                <w:color w:val="auto"/>
                <w:sz w:val="22"/>
                <w:szCs w:val="22"/>
              </w:rPr>
            </w:pPr>
            <w:r w:rsidRPr="00234A27">
              <w:rPr>
                <w:rFonts w:ascii="Comic Sans MS" w:hAnsi="Comic Sans MS"/>
                <w:color w:val="auto"/>
                <w:sz w:val="22"/>
                <w:szCs w:val="22"/>
              </w:rPr>
              <w:t>The DfE guidance has been informed by engagement with schools that have significantly reduced levels of absence and persistent absence.</w:t>
            </w:r>
          </w:p>
          <w:p w14:paraId="4356B749" w14:textId="77777777" w:rsidR="00234A27" w:rsidRPr="00234A27" w:rsidRDefault="00234A27" w:rsidP="00234A27">
            <w:pPr>
              <w:pStyle w:val="TableRow"/>
              <w:spacing w:after="120"/>
              <w:ind w:left="29"/>
              <w:rPr>
                <w:rFonts w:ascii="Comic Sans MS" w:hAnsi="Comic Sans MS"/>
                <w:iCs/>
                <w:color w:val="auto"/>
                <w:sz w:val="22"/>
                <w:szCs w:val="22"/>
                <w:lang w:val="en-US"/>
              </w:rPr>
            </w:pPr>
            <w:r w:rsidRPr="00234A27">
              <w:rPr>
                <w:rFonts w:ascii="Comic Sans MS" w:hAnsi="Comic Sans MS"/>
                <w:iCs/>
                <w:color w:val="auto"/>
                <w:sz w:val="22"/>
                <w:szCs w:val="22"/>
                <w:lang w:val="en-US"/>
              </w:rPr>
              <w:t xml:space="preserve">Embedding principles of good practice set out in the DfE’s </w:t>
            </w:r>
            <w:hyperlink r:id="rId19" w:history="1">
              <w:r w:rsidRPr="00234A27">
                <w:rPr>
                  <w:rStyle w:val="Hyperlink"/>
                  <w:rFonts w:ascii="Comic Sans MS" w:hAnsi="Comic Sans MS"/>
                  <w:iCs/>
                  <w:color w:val="0070C0"/>
                  <w:sz w:val="22"/>
                  <w:szCs w:val="22"/>
                  <w:lang w:val="en-US"/>
                </w:rPr>
                <w:t>Improving School Attendance</w:t>
              </w:r>
            </w:hyperlink>
            <w:r w:rsidRPr="00234A27">
              <w:rPr>
                <w:rFonts w:ascii="Comic Sans MS" w:hAnsi="Comic Sans MS"/>
                <w:iCs/>
                <w:color w:val="0070C0"/>
                <w:sz w:val="22"/>
                <w:szCs w:val="22"/>
                <w:lang w:val="en-US"/>
              </w:rPr>
              <w:t xml:space="preserve"> </w:t>
            </w:r>
            <w:r w:rsidRPr="00234A27">
              <w:rPr>
                <w:rFonts w:ascii="Comic Sans MS" w:hAnsi="Comic Sans MS"/>
                <w:iCs/>
                <w:color w:val="auto"/>
                <w:sz w:val="22"/>
                <w:szCs w:val="22"/>
                <w:lang w:val="en-US"/>
              </w:rPr>
              <w:t xml:space="preserve">advice- attendance team </w:t>
            </w:r>
          </w:p>
          <w:p w14:paraId="1514E2B0" w14:textId="5FBF42D6" w:rsidR="00234A27" w:rsidRPr="00234A27" w:rsidRDefault="00234A27" w:rsidP="00234A27">
            <w:pPr>
              <w:pStyle w:val="TableRowCentered"/>
              <w:jc w:val="left"/>
              <w:rPr>
                <w:rFonts w:ascii="Comic Sans MS" w:hAnsi="Comic Sans MS"/>
                <w:sz w:val="22"/>
                <w:szCs w:val="22"/>
              </w:rPr>
            </w:pPr>
            <w:r w:rsidRPr="00234A27">
              <w:rPr>
                <w:rFonts w:ascii="Comic Sans MS" w:hAnsi="Comic Sans MS"/>
                <w:iCs/>
                <w:color w:val="auto"/>
                <w:sz w:val="22"/>
                <w:szCs w:val="22"/>
                <w:lang w:val="en-US"/>
              </w:rPr>
              <w:t>This will involve training and release time for staff to develop and implement new procedures and appointing</w:t>
            </w:r>
            <w:r w:rsidR="00C85C15">
              <w:rPr>
                <w:rFonts w:ascii="Comic Sans MS" w:hAnsi="Comic Sans MS"/>
                <w:iCs/>
                <w:color w:val="auto"/>
                <w:sz w:val="22"/>
                <w:szCs w:val="22"/>
                <w:lang w:val="en-US"/>
              </w:rPr>
              <w:t xml:space="preserve"> a new member of the admin team</w:t>
            </w:r>
            <w:r w:rsidRPr="00234A27">
              <w:rPr>
                <w:rFonts w:ascii="Comic Sans MS" w:hAnsi="Comic Sans MS"/>
                <w:iCs/>
                <w:color w:val="auto"/>
                <w:sz w:val="22"/>
                <w:szCs w:val="22"/>
                <w:lang w:val="en-US"/>
              </w:rPr>
              <w:t xml:space="preserve"> to improve attendance.</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895D0" w14:textId="0E69BBB7" w:rsidR="00234A27" w:rsidRDefault="0063554B" w:rsidP="00234A27">
            <w:pPr>
              <w:pStyle w:val="TableRowCentered"/>
              <w:jc w:val="left"/>
              <w:rPr>
                <w:sz w:val="22"/>
              </w:rPr>
            </w:pPr>
            <w:r>
              <w:rPr>
                <w:sz w:val="22"/>
              </w:rPr>
              <w:t>5</w:t>
            </w:r>
          </w:p>
          <w:p w14:paraId="6B7E93BE" w14:textId="77777777" w:rsidR="001E750D" w:rsidRDefault="001E750D" w:rsidP="00234A27">
            <w:pPr>
              <w:pStyle w:val="TableRowCentered"/>
              <w:jc w:val="left"/>
              <w:rPr>
                <w:sz w:val="22"/>
              </w:rPr>
            </w:pPr>
          </w:p>
          <w:p w14:paraId="5D494072" w14:textId="4030FEE2" w:rsidR="001E750D" w:rsidRDefault="001E750D" w:rsidP="00234A27">
            <w:pPr>
              <w:pStyle w:val="TableRowCentered"/>
              <w:jc w:val="left"/>
              <w:rPr>
                <w:sz w:val="22"/>
              </w:rPr>
            </w:pPr>
            <w:r>
              <w:rPr>
                <w:sz w:val="22"/>
              </w:rPr>
              <w:t>Allocated in time above.</w:t>
            </w:r>
          </w:p>
        </w:tc>
      </w:tr>
      <w:tr w:rsidR="00C85C15" w14:paraId="6578DE7B" w14:textId="77777777" w:rsidTr="00234A27">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FA1F" w14:textId="34B1F8F1" w:rsidR="00C85C15" w:rsidRPr="00C85C15" w:rsidRDefault="00C85C15" w:rsidP="00C85C15">
            <w:pPr>
              <w:pStyle w:val="TableRow"/>
              <w:rPr>
                <w:rFonts w:ascii="Comic Sans MS" w:hAnsi="Comic Sans MS"/>
                <w:sz w:val="20"/>
                <w:szCs w:val="20"/>
              </w:rPr>
            </w:pPr>
            <w:r w:rsidRPr="00C85C15">
              <w:rPr>
                <w:rFonts w:ascii="Comic Sans MS" w:hAnsi="Comic Sans MS"/>
                <w:iCs/>
                <w:color w:val="auto"/>
                <w:sz w:val="20"/>
                <w:szCs w:val="20"/>
                <w:lang w:val="en-US"/>
              </w:rPr>
              <w:t xml:space="preserve">Training from outside agencies delivered to staff to enhance skills on </w:t>
            </w:r>
            <w:r w:rsidR="00010BE3" w:rsidRPr="00C85C15">
              <w:rPr>
                <w:rFonts w:ascii="Comic Sans MS" w:hAnsi="Comic Sans MS"/>
                <w:iCs/>
                <w:color w:val="auto"/>
                <w:sz w:val="20"/>
                <w:szCs w:val="20"/>
                <w:lang w:val="en-US"/>
              </w:rPr>
              <w:lastRenderedPageBreak/>
              <w:t>behavior</w:t>
            </w:r>
            <w:r w:rsidRPr="00C85C15">
              <w:rPr>
                <w:rFonts w:ascii="Comic Sans MS" w:hAnsi="Comic Sans MS"/>
                <w:iCs/>
                <w:color w:val="auto"/>
                <w:sz w:val="20"/>
                <w:szCs w:val="20"/>
                <w:lang w:val="en-US"/>
              </w:rPr>
              <w:t xml:space="preserve"> and well-being of pupils </w:t>
            </w:r>
          </w:p>
        </w:tc>
        <w:tc>
          <w:tcPr>
            <w:tcW w:w="6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0BB58" w14:textId="77777777" w:rsidR="00C85C15" w:rsidRDefault="00C85C15" w:rsidP="00C85C15">
            <w:pPr>
              <w:pStyle w:val="TableRowCentered"/>
              <w:jc w:val="left"/>
              <w:rPr>
                <w:color w:val="auto"/>
                <w:sz w:val="22"/>
                <w:szCs w:val="22"/>
              </w:rPr>
            </w:pPr>
            <w:r>
              <w:rPr>
                <w:color w:val="auto"/>
                <w:sz w:val="22"/>
                <w:szCs w:val="22"/>
              </w:rPr>
              <w:lastRenderedPageBreak/>
              <w:t xml:space="preserve">Refer to previous guidance and research about the merits of CPD and also social and emotional learning </w:t>
            </w:r>
            <w:proofErr w:type="gramStart"/>
            <w:r>
              <w:rPr>
                <w:color w:val="auto"/>
                <w:sz w:val="22"/>
                <w:szCs w:val="22"/>
              </w:rPr>
              <w:t>opportunities</w:t>
            </w:r>
            <w:proofErr w:type="gramEnd"/>
            <w:r>
              <w:rPr>
                <w:color w:val="auto"/>
                <w:sz w:val="22"/>
                <w:szCs w:val="22"/>
              </w:rPr>
              <w:t xml:space="preserve"> </w:t>
            </w:r>
          </w:p>
          <w:p w14:paraId="17FFDBD0" w14:textId="77777777" w:rsidR="00C85C15" w:rsidRDefault="00C85C15" w:rsidP="00C85C15">
            <w:pPr>
              <w:pStyle w:val="TableRowCentered"/>
              <w:jc w:val="left"/>
              <w:rPr>
                <w:color w:val="auto"/>
                <w:sz w:val="22"/>
                <w:szCs w:val="22"/>
              </w:rPr>
            </w:pPr>
            <w:r>
              <w:rPr>
                <w:color w:val="auto"/>
                <w:sz w:val="22"/>
                <w:szCs w:val="22"/>
              </w:rPr>
              <w:t xml:space="preserve">SEMHL-Emotion Coaching </w:t>
            </w:r>
          </w:p>
          <w:p w14:paraId="4DA080EB" w14:textId="77777777" w:rsidR="00C85C15" w:rsidRPr="00274345" w:rsidRDefault="00C85C15" w:rsidP="00C85C15">
            <w:pPr>
              <w:pStyle w:val="TableRowCentered"/>
              <w:jc w:val="left"/>
              <w:rPr>
                <w:color w:val="auto"/>
                <w:sz w:val="22"/>
                <w:szCs w:val="22"/>
              </w:rPr>
            </w:pPr>
            <w:r>
              <w:rPr>
                <w:color w:val="auto"/>
                <w:sz w:val="22"/>
                <w:szCs w:val="22"/>
              </w:rPr>
              <w:t xml:space="preserve">Complex Communication Team- why do children mask in school? </w:t>
            </w:r>
          </w:p>
          <w:p w14:paraId="481420FF" w14:textId="217EA6B7" w:rsidR="00C85C15" w:rsidRPr="00240DB2" w:rsidRDefault="00C85C15" w:rsidP="00C85C15">
            <w:pPr>
              <w:pStyle w:val="TableRowCentered"/>
              <w:jc w:val="left"/>
              <w:rPr>
                <w:rFonts w:ascii="Comic Sans MS" w:hAnsi="Comic Sans MS"/>
                <w:sz w:val="22"/>
                <w:szCs w:val="22"/>
              </w:rPr>
            </w:pPr>
            <w:r w:rsidRPr="00274345">
              <w:rPr>
                <w:color w:val="auto"/>
                <w:sz w:val="22"/>
                <w:szCs w:val="22"/>
                <w:highlight w:val="yellow"/>
              </w:rPr>
              <w:t xml:space="preserve"> </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9823E" w14:textId="0953249D" w:rsidR="00C85C15" w:rsidRDefault="0063554B" w:rsidP="00C85C15">
            <w:pPr>
              <w:pStyle w:val="TableRowCentered"/>
              <w:jc w:val="left"/>
              <w:rPr>
                <w:sz w:val="22"/>
              </w:rPr>
            </w:pPr>
            <w:r>
              <w:rPr>
                <w:sz w:val="22"/>
              </w:rPr>
              <w:t>2</w:t>
            </w:r>
          </w:p>
          <w:p w14:paraId="544CBBC7" w14:textId="77777777" w:rsidR="001E750D" w:rsidRDefault="001E750D" w:rsidP="00C85C15">
            <w:pPr>
              <w:pStyle w:val="TableRowCentered"/>
              <w:jc w:val="left"/>
              <w:rPr>
                <w:sz w:val="22"/>
              </w:rPr>
            </w:pPr>
          </w:p>
          <w:p w14:paraId="2CB85E62" w14:textId="77777777" w:rsidR="001E750D" w:rsidRDefault="001E750D" w:rsidP="00C85C15">
            <w:pPr>
              <w:pStyle w:val="TableRowCentered"/>
              <w:jc w:val="left"/>
              <w:rPr>
                <w:sz w:val="22"/>
              </w:rPr>
            </w:pPr>
          </w:p>
          <w:p w14:paraId="4742B725" w14:textId="506258F8" w:rsidR="001E750D" w:rsidRDefault="00010BE3" w:rsidP="00C85C15">
            <w:pPr>
              <w:pStyle w:val="TableRowCentered"/>
              <w:jc w:val="left"/>
              <w:rPr>
                <w:sz w:val="22"/>
              </w:rPr>
            </w:pPr>
            <w:r>
              <w:rPr>
                <w:sz w:val="22"/>
              </w:rPr>
              <w:t>£150</w:t>
            </w:r>
          </w:p>
        </w:tc>
      </w:tr>
    </w:tbl>
    <w:p w14:paraId="2A7D5540" w14:textId="77777777" w:rsidR="00E66558" w:rsidRDefault="00E66558">
      <w:pPr>
        <w:spacing w:before="240" w:after="0"/>
        <w:rPr>
          <w:b/>
          <w:bCs/>
          <w:color w:val="104F75"/>
          <w:sz w:val="28"/>
          <w:szCs w:val="28"/>
        </w:rPr>
      </w:pPr>
    </w:p>
    <w:p w14:paraId="2A7D5541" w14:textId="77777777" w:rsidR="00E66558" w:rsidRDefault="009D71E8" w:rsidP="00120AB1">
      <w:r>
        <w:rPr>
          <w:b/>
          <w:bCs/>
          <w:color w:val="104F75"/>
          <w:sz w:val="28"/>
          <w:szCs w:val="28"/>
        </w:rPr>
        <w:t xml:space="preserve">Total budgeted cost: £ </w:t>
      </w:r>
      <w:r>
        <w:rPr>
          <w:i/>
          <w:iCs/>
          <w:color w:val="104F75"/>
          <w:sz w:val="28"/>
          <w:szCs w:val="28"/>
        </w:rPr>
        <w:t>[insert sum of 3 amounts stated above]</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31D0E7" w14:textId="3EFF6F01" w:rsidR="00173D4C" w:rsidRPr="00DC6A33" w:rsidRDefault="00774FE6" w:rsidP="00EB09BC">
            <w:pPr>
              <w:rPr>
                <w:rFonts w:ascii="Comic Sans MS" w:hAnsi="Comic Sans MS"/>
                <w:color w:val="1F497D" w:themeColor="text2"/>
                <w:sz w:val="28"/>
                <w:szCs w:val="28"/>
              </w:rPr>
            </w:pPr>
            <w:r w:rsidRPr="00DC6A33">
              <w:rPr>
                <w:rFonts w:ascii="Comic Sans MS" w:hAnsi="Comic Sans MS"/>
                <w:color w:val="1F497D" w:themeColor="text2"/>
                <w:sz w:val="28"/>
                <w:szCs w:val="28"/>
              </w:rPr>
              <w:t>Pupil Premium Cohort Information for the end of Key Stage 2 – 2021 to 2022</w:t>
            </w:r>
          </w:p>
          <w:tbl>
            <w:tblPr>
              <w:tblStyle w:val="TableGrid"/>
              <w:tblW w:w="0" w:type="auto"/>
              <w:tblLook w:val="04A0" w:firstRow="1" w:lastRow="0" w:firstColumn="1" w:lastColumn="0" w:noHBand="0" w:noVBand="1"/>
            </w:tblPr>
            <w:tblGrid>
              <w:gridCol w:w="3089"/>
              <w:gridCol w:w="3089"/>
              <w:gridCol w:w="3089"/>
            </w:tblGrid>
            <w:tr w:rsidR="00774FE6" w:rsidRPr="00774FE6" w14:paraId="4BBDC249" w14:textId="77777777" w:rsidTr="00774FE6">
              <w:tc>
                <w:tcPr>
                  <w:tcW w:w="3089" w:type="dxa"/>
                </w:tcPr>
                <w:p w14:paraId="34D951B2" w14:textId="6EFA72DE" w:rsidR="00774FE6" w:rsidRPr="00774FE6" w:rsidRDefault="00774FE6" w:rsidP="00EB09BC">
                  <w:pPr>
                    <w:rPr>
                      <w:rFonts w:ascii="Comic Sans MS" w:hAnsi="Comic Sans MS"/>
                      <w:color w:val="1F497D" w:themeColor="text2"/>
                    </w:rPr>
                  </w:pPr>
                  <w:r w:rsidRPr="00774FE6">
                    <w:rPr>
                      <w:rFonts w:ascii="Comic Sans MS" w:hAnsi="Comic Sans MS"/>
                      <w:color w:val="1F497D" w:themeColor="text2"/>
                    </w:rPr>
                    <w:t>Characteristic</w:t>
                  </w:r>
                </w:p>
              </w:tc>
              <w:tc>
                <w:tcPr>
                  <w:tcW w:w="3089" w:type="dxa"/>
                </w:tcPr>
                <w:p w14:paraId="101FF8E7" w14:textId="3A935FDE" w:rsidR="00774FE6" w:rsidRPr="00774FE6" w:rsidRDefault="00774FE6" w:rsidP="00EB09BC">
                  <w:pPr>
                    <w:rPr>
                      <w:rFonts w:ascii="Comic Sans MS" w:hAnsi="Comic Sans MS"/>
                      <w:color w:val="1F497D" w:themeColor="text2"/>
                    </w:rPr>
                  </w:pPr>
                  <w:r w:rsidRPr="00774FE6">
                    <w:rPr>
                      <w:rFonts w:ascii="Comic Sans MS" w:hAnsi="Comic Sans MS"/>
                      <w:color w:val="1F497D" w:themeColor="text2"/>
                    </w:rPr>
                    <w:t>Number in Group</w:t>
                  </w:r>
                </w:p>
              </w:tc>
              <w:tc>
                <w:tcPr>
                  <w:tcW w:w="3089" w:type="dxa"/>
                </w:tcPr>
                <w:p w14:paraId="359C643A" w14:textId="4D4B2651" w:rsidR="00774FE6" w:rsidRPr="00774FE6" w:rsidRDefault="00774FE6" w:rsidP="00EB09BC">
                  <w:pPr>
                    <w:rPr>
                      <w:rFonts w:ascii="Comic Sans MS" w:hAnsi="Comic Sans MS"/>
                      <w:color w:val="1F497D" w:themeColor="text2"/>
                    </w:rPr>
                  </w:pPr>
                  <w:r w:rsidRPr="00774FE6">
                    <w:rPr>
                      <w:rFonts w:ascii="Comic Sans MS" w:hAnsi="Comic Sans MS"/>
                      <w:color w:val="1F497D" w:themeColor="text2"/>
                    </w:rPr>
                    <w:t>% of Group</w:t>
                  </w:r>
                </w:p>
              </w:tc>
            </w:tr>
            <w:tr w:rsidR="00774FE6" w14:paraId="20A5AAF7" w14:textId="77777777" w:rsidTr="00774FE6">
              <w:tc>
                <w:tcPr>
                  <w:tcW w:w="3089" w:type="dxa"/>
                </w:tcPr>
                <w:p w14:paraId="49D353B8" w14:textId="047F7D39" w:rsidR="00774FE6" w:rsidRDefault="00774FE6" w:rsidP="00EB09BC">
                  <w:pPr>
                    <w:rPr>
                      <w:rFonts w:ascii="Comic Sans MS" w:hAnsi="Comic Sans MS"/>
                    </w:rPr>
                  </w:pPr>
                  <w:r w:rsidRPr="00774FE6">
                    <w:rPr>
                      <w:rFonts w:ascii="Comic Sans MS" w:hAnsi="Comic Sans MS"/>
                      <w:color w:val="1F497D" w:themeColor="text2"/>
                    </w:rPr>
                    <w:t>Pupil Premium Year 6</w:t>
                  </w:r>
                </w:p>
              </w:tc>
              <w:tc>
                <w:tcPr>
                  <w:tcW w:w="3089" w:type="dxa"/>
                </w:tcPr>
                <w:p w14:paraId="4B3F9495" w14:textId="5709D228" w:rsidR="00774FE6" w:rsidRDefault="00774FE6" w:rsidP="00EB09BC">
                  <w:pPr>
                    <w:rPr>
                      <w:rFonts w:ascii="Comic Sans MS" w:hAnsi="Comic Sans MS"/>
                    </w:rPr>
                  </w:pPr>
                  <w:r>
                    <w:rPr>
                      <w:rFonts w:ascii="Comic Sans MS" w:hAnsi="Comic Sans MS"/>
                    </w:rPr>
                    <w:t>3</w:t>
                  </w:r>
                </w:p>
              </w:tc>
              <w:tc>
                <w:tcPr>
                  <w:tcW w:w="3089" w:type="dxa"/>
                </w:tcPr>
                <w:p w14:paraId="6133F0B1" w14:textId="04A06736" w:rsidR="00774FE6" w:rsidRDefault="00774FE6" w:rsidP="00EB09BC">
                  <w:pPr>
                    <w:rPr>
                      <w:rFonts w:ascii="Comic Sans MS" w:hAnsi="Comic Sans MS"/>
                    </w:rPr>
                  </w:pPr>
                  <w:r>
                    <w:rPr>
                      <w:rFonts w:ascii="Comic Sans MS" w:hAnsi="Comic Sans MS"/>
                    </w:rPr>
                    <w:t>5%</w:t>
                  </w:r>
                </w:p>
              </w:tc>
            </w:tr>
          </w:tbl>
          <w:p w14:paraId="68524FD4" w14:textId="52CC3272" w:rsidR="00774FE6" w:rsidRDefault="00774FE6" w:rsidP="00EB09BC">
            <w:pPr>
              <w:rPr>
                <w:rFonts w:ascii="Comic Sans MS" w:hAnsi="Comic Sans MS"/>
              </w:rPr>
            </w:pPr>
          </w:p>
          <w:p w14:paraId="7EB8185A" w14:textId="3684CC7B" w:rsidR="00774FE6" w:rsidRDefault="00DE068F" w:rsidP="00EB09BC">
            <w:pPr>
              <w:rPr>
                <w:rFonts w:ascii="Comic Sans MS" w:hAnsi="Comic Sans MS"/>
                <w:color w:val="1F497D" w:themeColor="text2"/>
                <w:sz w:val="28"/>
                <w:szCs w:val="28"/>
              </w:rPr>
            </w:pPr>
            <w:r w:rsidRPr="00DC6A33">
              <w:rPr>
                <w:rFonts w:ascii="Comic Sans MS" w:hAnsi="Comic Sans MS"/>
                <w:color w:val="1F497D" w:themeColor="text2"/>
                <w:sz w:val="28"/>
                <w:szCs w:val="28"/>
              </w:rPr>
              <w:t xml:space="preserve">Pupil Premium </w:t>
            </w:r>
            <w:r w:rsidR="00DC6A33" w:rsidRPr="00DC6A33">
              <w:rPr>
                <w:rFonts w:ascii="Comic Sans MS" w:hAnsi="Comic Sans MS"/>
                <w:color w:val="1F497D" w:themeColor="text2"/>
                <w:sz w:val="28"/>
                <w:szCs w:val="28"/>
              </w:rPr>
              <w:t>Cohort Performance for end of Key Stage 2-2021 to 2022- Reading and Maths</w:t>
            </w:r>
          </w:p>
          <w:tbl>
            <w:tblPr>
              <w:tblStyle w:val="TableGrid"/>
              <w:tblW w:w="0" w:type="auto"/>
              <w:tblLook w:val="04A0" w:firstRow="1" w:lastRow="0" w:firstColumn="1" w:lastColumn="0" w:noHBand="0" w:noVBand="1"/>
            </w:tblPr>
            <w:tblGrid>
              <w:gridCol w:w="3089"/>
              <w:gridCol w:w="3089"/>
              <w:gridCol w:w="3089"/>
            </w:tblGrid>
            <w:tr w:rsidR="00DC6A33" w14:paraId="16B8AD0A" w14:textId="77777777" w:rsidTr="00DC6A33">
              <w:tc>
                <w:tcPr>
                  <w:tcW w:w="3089" w:type="dxa"/>
                </w:tcPr>
                <w:p w14:paraId="796FD033" w14:textId="55F98FCA" w:rsidR="00DC6A33" w:rsidRDefault="00DC6A33" w:rsidP="00EB09BC">
                  <w:pPr>
                    <w:rPr>
                      <w:rFonts w:ascii="Comic Sans MS" w:hAnsi="Comic Sans MS"/>
                      <w:color w:val="1F497D" w:themeColor="text2"/>
                      <w:sz w:val="28"/>
                      <w:szCs w:val="28"/>
                    </w:rPr>
                  </w:pPr>
                  <w:r>
                    <w:rPr>
                      <w:rFonts w:ascii="Comic Sans MS" w:hAnsi="Comic Sans MS"/>
                      <w:color w:val="1F497D" w:themeColor="text2"/>
                      <w:sz w:val="28"/>
                      <w:szCs w:val="28"/>
                    </w:rPr>
                    <w:t>Measure</w:t>
                  </w:r>
                </w:p>
              </w:tc>
              <w:tc>
                <w:tcPr>
                  <w:tcW w:w="3089" w:type="dxa"/>
                </w:tcPr>
                <w:p w14:paraId="519335C7" w14:textId="2EEBADE4" w:rsidR="00DC6A33" w:rsidRDefault="00DC6A33" w:rsidP="00EB09BC">
                  <w:pPr>
                    <w:rPr>
                      <w:rFonts w:ascii="Comic Sans MS" w:hAnsi="Comic Sans MS"/>
                      <w:color w:val="1F497D" w:themeColor="text2"/>
                      <w:sz w:val="28"/>
                      <w:szCs w:val="28"/>
                    </w:rPr>
                  </w:pPr>
                  <w:r>
                    <w:rPr>
                      <w:rFonts w:ascii="Comic Sans MS" w:hAnsi="Comic Sans MS"/>
                      <w:color w:val="1F497D" w:themeColor="text2"/>
                      <w:sz w:val="28"/>
                      <w:szCs w:val="28"/>
                    </w:rPr>
                    <w:t>Attainment</w:t>
                  </w:r>
                </w:p>
              </w:tc>
              <w:tc>
                <w:tcPr>
                  <w:tcW w:w="3089" w:type="dxa"/>
                </w:tcPr>
                <w:p w14:paraId="1782F9DF" w14:textId="77777777" w:rsidR="00DC6A33" w:rsidRDefault="00DC6A33" w:rsidP="00EB09BC">
                  <w:pPr>
                    <w:rPr>
                      <w:rFonts w:ascii="Comic Sans MS" w:hAnsi="Comic Sans MS"/>
                      <w:color w:val="1F497D" w:themeColor="text2"/>
                      <w:sz w:val="28"/>
                      <w:szCs w:val="28"/>
                    </w:rPr>
                  </w:pPr>
                </w:p>
              </w:tc>
            </w:tr>
            <w:tr w:rsidR="00DC6A33" w14:paraId="2ABAE394" w14:textId="77777777" w:rsidTr="00DC6A33">
              <w:tc>
                <w:tcPr>
                  <w:tcW w:w="3089" w:type="dxa"/>
                </w:tcPr>
                <w:p w14:paraId="45D327FB" w14:textId="14B09E4C" w:rsidR="00DC6A33" w:rsidRDefault="00DC6A33" w:rsidP="00EB09BC">
                  <w:pPr>
                    <w:rPr>
                      <w:rFonts w:ascii="Comic Sans MS" w:hAnsi="Comic Sans MS"/>
                      <w:color w:val="1F497D" w:themeColor="text2"/>
                      <w:sz w:val="28"/>
                      <w:szCs w:val="28"/>
                    </w:rPr>
                  </w:pPr>
                  <w:r>
                    <w:rPr>
                      <w:rFonts w:ascii="Comic Sans MS" w:hAnsi="Comic Sans MS"/>
                      <w:color w:val="1F497D" w:themeColor="text2"/>
                      <w:sz w:val="28"/>
                      <w:szCs w:val="28"/>
                    </w:rPr>
                    <w:t>School</w:t>
                  </w:r>
                </w:p>
              </w:tc>
              <w:tc>
                <w:tcPr>
                  <w:tcW w:w="3089" w:type="dxa"/>
                </w:tcPr>
                <w:p w14:paraId="50B1AFBC" w14:textId="1B306DF5" w:rsidR="00DC6A33" w:rsidRDefault="000271BF" w:rsidP="00EB09BC">
                  <w:pPr>
                    <w:rPr>
                      <w:rFonts w:ascii="Comic Sans MS" w:hAnsi="Comic Sans MS"/>
                      <w:color w:val="1F497D" w:themeColor="text2"/>
                      <w:sz w:val="28"/>
                      <w:szCs w:val="28"/>
                    </w:rPr>
                  </w:pPr>
                  <w:r w:rsidRPr="000271BF">
                    <w:rPr>
                      <w:rFonts w:ascii="Comic Sans MS" w:hAnsi="Comic Sans MS"/>
                      <w:color w:val="auto"/>
                      <w:sz w:val="28"/>
                      <w:szCs w:val="28"/>
                    </w:rPr>
                    <w:t>105.8 Scaled Score</w:t>
                  </w:r>
                </w:p>
              </w:tc>
              <w:tc>
                <w:tcPr>
                  <w:tcW w:w="3089" w:type="dxa"/>
                </w:tcPr>
                <w:p w14:paraId="4BAF9A2F" w14:textId="39C8F92B" w:rsidR="00DC6A33" w:rsidRDefault="000271BF" w:rsidP="00EB09BC">
                  <w:pPr>
                    <w:rPr>
                      <w:rFonts w:ascii="Comic Sans MS" w:hAnsi="Comic Sans MS"/>
                      <w:color w:val="1F497D" w:themeColor="text2"/>
                      <w:sz w:val="28"/>
                      <w:szCs w:val="28"/>
                    </w:rPr>
                  </w:pPr>
                  <w:r w:rsidRPr="000271BF">
                    <w:rPr>
                      <w:rFonts w:ascii="Comic Sans MS" w:hAnsi="Comic Sans MS"/>
                      <w:color w:val="auto"/>
                      <w:sz w:val="28"/>
                      <w:szCs w:val="28"/>
                    </w:rPr>
                    <w:t xml:space="preserve">67% Expected standard and above </w:t>
                  </w:r>
                </w:p>
              </w:tc>
            </w:tr>
            <w:tr w:rsidR="00DC6A33" w14:paraId="51C41719" w14:textId="77777777" w:rsidTr="00DC6A33">
              <w:tc>
                <w:tcPr>
                  <w:tcW w:w="3089" w:type="dxa"/>
                </w:tcPr>
                <w:p w14:paraId="5EB96AD2" w14:textId="2B588EAC" w:rsidR="00DC6A33" w:rsidRDefault="00DC6A33" w:rsidP="00EB09BC">
                  <w:pPr>
                    <w:rPr>
                      <w:rFonts w:ascii="Comic Sans MS" w:hAnsi="Comic Sans MS"/>
                      <w:color w:val="1F497D" w:themeColor="text2"/>
                      <w:sz w:val="28"/>
                      <w:szCs w:val="28"/>
                    </w:rPr>
                  </w:pPr>
                  <w:r>
                    <w:rPr>
                      <w:rFonts w:ascii="Comic Sans MS" w:hAnsi="Comic Sans MS"/>
                      <w:color w:val="1F497D" w:themeColor="text2"/>
                      <w:sz w:val="28"/>
                      <w:szCs w:val="28"/>
                    </w:rPr>
                    <w:t>National</w:t>
                  </w:r>
                </w:p>
              </w:tc>
              <w:tc>
                <w:tcPr>
                  <w:tcW w:w="3089" w:type="dxa"/>
                </w:tcPr>
                <w:p w14:paraId="0A43F420" w14:textId="04A13D73" w:rsidR="00DC6A33" w:rsidRDefault="000271BF" w:rsidP="00EB09BC">
                  <w:pPr>
                    <w:rPr>
                      <w:rFonts w:ascii="Comic Sans MS" w:hAnsi="Comic Sans MS"/>
                      <w:color w:val="1F497D" w:themeColor="text2"/>
                      <w:sz w:val="28"/>
                      <w:szCs w:val="28"/>
                    </w:rPr>
                  </w:pPr>
                  <w:r w:rsidRPr="000271BF">
                    <w:rPr>
                      <w:rFonts w:ascii="Comic Sans MS" w:hAnsi="Comic Sans MS"/>
                      <w:color w:val="auto"/>
                      <w:sz w:val="28"/>
                      <w:szCs w:val="28"/>
                    </w:rPr>
                    <w:t>101.4 Scaled Score</w:t>
                  </w:r>
                </w:p>
              </w:tc>
              <w:tc>
                <w:tcPr>
                  <w:tcW w:w="3089" w:type="dxa"/>
                </w:tcPr>
                <w:p w14:paraId="6BF93070" w14:textId="365F8546" w:rsidR="00DC6A33" w:rsidRDefault="000271BF" w:rsidP="00EB09BC">
                  <w:pPr>
                    <w:rPr>
                      <w:rFonts w:ascii="Comic Sans MS" w:hAnsi="Comic Sans MS"/>
                      <w:color w:val="1F497D" w:themeColor="text2"/>
                      <w:sz w:val="28"/>
                      <w:szCs w:val="28"/>
                    </w:rPr>
                  </w:pPr>
                  <w:r w:rsidRPr="000271BF">
                    <w:rPr>
                      <w:rFonts w:ascii="Comic Sans MS" w:hAnsi="Comic Sans MS"/>
                      <w:color w:val="auto"/>
                      <w:sz w:val="28"/>
                      <w:szCs w:val="28"/>
                    </w:rPr>
                    <w:t>42% Expected standard and above</w:t>
                  </w:r>
                </w:p>
              </w:tc>
            </w:tr>
          </w:tbl>
          <w:p w14:paraId="1FA564C0" w14:textId="72462BD7" w:rsidR="00DC6A33" w:rsidRDefault="00DC6A33" w:rsidP="00EB09BC">
            <w:pPr>
              <w:rPr>
                <w:rFonts w:ascii="Comic Sans MS" w:hAnsi="Comic Sans MS"/>
                <w:color w:val="1F497D" w:themeColor="text2"/>
                <w:sz w:val="28"/>
                <w:szCs w:val="28"/>
              </w:rPr>
            </w:pPr>
          </w:p>
          <w:p w14:paraId="7275A5D1" w14:textId="77777777" w:rsidR="000271BF" w:rsidRPr="000271BF" w:rsidRDefault="000271BF" w:rsidP="000271BF">
            <w:pPr>
              <w:spacing w:before="60"/>
              <w:rPr>
                <w:rFonts w:ascii="Comic Sans MS" w:hAnsi="Comic Sans MS" w:cs="Arial"/>
                <w:color w:val="212937"/>
              </w:rPr>
            </w:pPr>
            <w:r w:rsidRPr="000271BF">
              <w:rPr>
                <w:rFonts w:ascii="Comic Sans MS" w:hAnsi="Comic Sans MS" w:cs="Arial"/>
                <w:color w:val="212937"/>
              </w:rPr>
              <w:t xml:space="preserve">Between 2020 and 2021, the National Disadvantage Gap Index rose to 3.21, up from 2.91 in 2019. It is the highest figure since 2012, when the gap was 3.23. This illustrates the gap between disadvantaged and non-disadvantaged. The gap in school is less that the national gap. However, there is still a gap and we have been committed to closing this. </w:t>
            </w:r>
          </w:p>
          <w:p w14:paraId="708A5E29" w14:textId="77777777" w:rsidR="000271BF" w:rsidRPr="000271BF" w:rsidRDefault="000271BF" w:rsidP="000271BF">
            <w:pPr>
              <w:spacing w:before="60"/>
              <w:rPr>
                <w:rFonts w:ascii="Comic Sans MS" w:hAnsi="Comic Sans MS" w:cs="Arial"/>
                <w:color w:val="212937"/>
              </w:rPr>
            </w:pPr>
            <w:r w:rsidRPr="000271BF">
              <w:rPr>
                <w:rFonts w:ascii="Comic Sans MS" w:hAnsi="Comic Sans MS" w:cs="Arial"/>
                <w:color w:val="212937"/>
              </w:rPr>
              <w:t xml:space="preserve">All pupils are assessed using a combination of standardised tests and less formal assessments. Any intervention delivered to close gaps in learning is carefully planned and assessed for impact. </w:t>
            </w:r>
          </w:p>
          <w:p w14:paraId="074B33DF" w14:textId="77777777" w:rsidR="000271BF" w:rsidRPr="000271BF" w:rsidRDefault="000271BF" w:rsidP="000271BF">
            <w:pPr>
              <w:spacing w:before="60"/>
              <w:rPr>
                <w:rFonts w:ascii="Comic Sans MS" w:hAnsi="Comic Sans MS" w:cs="Arial"/>
                <w:color w:val="212937"/>
              </w:rPr>
            </w:pPr>
            <w:r w:rsidRPr="000271BF">
              <w:rPr>
                <w:rFonts w:ascii="Comic Sans MS" w:hAnsi="Comic Sans MS" w:cs="Arial"/>
                <w:color w:val="212937"/>
              </w:rPr>
              <w:t xml:space="preserve">Last year, we chose to use a combination of pupil premium funding, Recovery Premium and the School Led Tutoring grant to close these gaps. Reliable, </w:t>
            </w:r>
            <w:proofErr w:type="gramStart"/>
            <w:r w:rsidRPr="000271BF">
              <w:rPr>
                <w:rFonts w:ascii="Comic Sans MS" w:hAnsi="Comic Sans MS" w:cs="Arial"/>
                <w:color w:val="212937"/>
              </w:rPr>
              <w:t>familiar</w:t>
            </w:r>
            <w:proofErr w:type="gramEnd"/>
            <w:r w:rsidRPr="000271BF">
              <w:rPr>
                <w:rFonts w:ascii="Comic Sans MS" w:hAnsi="Comic Sans MS" w:cs="Arial"/>
                <w:color w:val="212937"/>
              </w:rPr>
              <w:t xml:space="preserve"> and regular supply cover was used to support classes, while class teachers and </w:t>
            </w:r>
            <w:r w:rsidRPr="000271BF">
              <w:rPr>
                <w:rFonts w:ascii="Comic Sans MS" w:hAnsi="Comic Sans MS" w:cs="Arial"/>
                <w:color w:val="212937"/>
              </w:rPr>
              <w:lastRenderedPageBreak/>
              <w:t xml:space="preserve">HLTAs delivered bespoke interventions that matched the needs of the pupils closely. </w:t>
            </w:r>
          </w:p>
          <w:p w14:paraId="5023926C" w14:textId="5D9C88F4" w:rsidR="00226AB9" w:rsidRPr="000271BF" w:rsidRDefault="000271BF" w:rsidP="00EB09BC">
            <w:pPr>
              <w:rPr>
                <w:rFonts w:ascii="Comic Sans MS" w:hAnsi="Comic Sans MS"/>
                <w:color w:val="1F497D" w:themeColor="text2"/>
                <w:sz w:val="28"/>
                <w:szCs w:val="28"/>
              </w:rPr>
            </w:pPr>
            <w:r w:rsidRPr="000271BF">
              <w:rPr>
                <w:rFonts w:ascii="Comic Sans MS" w:hAnsi="Comic Sans MS" w:cs="Arial"/>
                <w:color w:val="212937"/>
              </w:rPr>
              <w:t xml:space="preserve">We also supported pupils behaviourally and emotionally via our Learning Mentor and our </w:t>
            </w:r>
            <w:r>
              <w:rPr>
                <w:rFonts w:ascii="Comic Sans MS" w:hAnsi="Comic Sans MS" w:cs="Arial"/>
                <w:color w:val="212937"/>
              </w:rPr>
              <w:t xml:space="preserve">externally purchased school </w:t>
            </w:r>
            <w:r w:rsidRPr="000271BF">
              <w:rPr>
                <w:rFonts w:ascii="Comic Sans MS" w:hAnsi="Comic Sans MS" w:cs="Arial"/>
                <w:color w:val="212937"/>
              </w:rPr>
              <w:t>counsellor that c</w:t>
            </w:r>
            <w:r>
              <w:rPr>
                <w:rFonts w:ascii="Comic Sans MS" w:hAnsi="Comic Sans MS" w:cs="Arial"/>
                <w:color w:val="212937"/>
              </w:rPr>
              <w:t xml:space="preserve">ame </w:t>
            </w:r>
            <w:r w:rsidRPr="000271BF">
              <w:rPr>
                <w:rFonts w:ascii="Comic Sans MS" w:hAnsi="Comic Sans MS" w:cs="Arial"/>
                <w:color w:val="212937"/>
              </w:rPr>
              <w:t xml:space="preserve">into school weekly.  </w:t>
            </w:r>
          </w:p>
        </w:tc>
      </w:tr>
    </w:tbl>
    <w:p w14:paraId="2A7D5548" w14:textId="0199D85C" w:rsidR="00E66558" w:rsidRDefault="006D6372" w:rsidP="00A82A98">
      <w:pPr>
        <w:pStyle w:val="Heading2"/>
      </w:pPr>
      <w:r>
        <w:lastRenderedPageBreak/>
        <w:t>E</w:t>
      </w:r>
      <w:r w:rsidR="009D71E8">
        <w:t xml:space="preserve">xternally provided </w:t>
      </w:r>
      <w:proofErr w:type="gramStart"/>
      <w:r w:rsidR="009D71E8">
        <w:t>programmes</w:t>
      </w:r>
      <w:proofErr w:type="gramEnd"/>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C38202A" w:rsidR="00E66558" w:rsidRPr="004E1AE5" w:rsidRDefault="004E1AE5">
            <w:pPr>
              <w:pStyle w:val="TableRow"/>
              <w:rPr>
                <w:rFonts w:ascii="Comic Sans MS" w:hAnsi="Comic Sans MS"/>
                <w:sz w:val="22"/>
                <w:szCs w:val="22"/>
              </w:rPr>
            </w:pPr>
            <w:r>
              <w:rPr>
                <w:rFonts w:ascii="Comic Sans MS" w:hAnsi="Comic Sans MS"/>
                <w:sz w:val="22"/>
                <w:szCs w:val="22"/>
              </w:rPr>
              <w:t xml:space="preserve">External counselling service purchased -provided quality counselling once a week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389A1" w14:textId="77777777" w:rsidR="00E66558" w:rsidRDefault="004E1AE5">
            <w:pPr>
              <w:pStyle w:val="TableRowCentered"/>
              <w:jc w:val="left"/>
            </w:pPr>
            <w:r>
              <w:t>Sophie Bellamy</w:t>
            </w:r>
          </w:p>
          <w:p w14:paraId="2A7D554E" w14:textId="72265BCB" w:rsidR="004E1AE5" w:rsidRDefault="004E1AE5">
            <w:pPr>
              <w:pStyle w:val="TableRowCentered"/>
              <w:jc w:val="left"/>
            </w:pPr>
            <w:proofErr w:type="spellStart"/>
            <w:r>
              <w:t>Sensus</w:t>
            </w:r>
            <w:proofErr w:type="spellEnd"/>
            <w:r>
              <w:t xml:space="preserve"> Therapy Service </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05DD526A" w:rsidR="00E66558" w:rsidRDefault="004E1AE5">
            <w:pPr>
              <w:pStyle w:val="TableRow"/>
            </w:pPr>
            <w:r>
              <w:t xml:space="preserve">National Tutoring Programme to provide tutoring for years 4 and 5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FA46088" w:rsidR="00E66558" w:rsidRDefault="004E1AE5">
            <w:pPr>
              <w:pStyle w:val="TableRowCentered"/>
              <w:jc w:val="left"/>
            </w:pPr>
            <w:r>
              <w:t xml:space="preserve">Part time internal staff to provide quality first teaching </w:t>
            </w:r>
          </w:p>
        </w:tc>
      </w:tr>
      <w:tr w:rsidR="004E1AE5" w14:paraId="14F5BA0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C879" w14:textId="7AFB831C" w:rsidR="004E1AE5" w:rsidRDefault="004E1AE5">
            <w:pPr>
              <w:pStyle w:val="TableRow"/>
            </w:pPr>
            <w:r>
              <w:t xml:space="preserve">Boomerang Well-being Training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FB6D5" w14:textId="0313D337" w:rsidR="004E1AE5" w:rsidRDefault="004E1AE5">
            <w:pPr>
              <w:pStyle w:val="TableRowCentered"/>
              <w:jc w:val="left"/>
            </w:pPr>
            <w:r>
              <w:t xml:space="preserve">NHS </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B48A893" w14:textId="77777777"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E86F05">
        <w:tc>
          <w:tcPr>
            <w:tcW w:w="9486" w:type="dxa"/>
            <w:shd w:val="clear" w:color="auto" w:fill="D8E2E9"/>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612BA347" w:rsidR="00ED5108" w:rsidRDefault="004E1AE5">
            <w:r>
              <w:t>N/A</w:t>
            </w:r>
          </w:p>
        </w:tc>
      </w:tr>
      <w:tr w:rsidR="00ED5108" w14:paraId="2D016C33" w14:textId="77777777" w:rsidTr="00E86F05">
        <w:tc>
          <w:tcPr>
            <w:tcW w:w="9486" w:type="dxa"/>
            <w:shd w:val="clear" w:color="auto" w:fill="D8E2E9"/>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6EE43" w14:textId="77777777" w:rsidR="00E66558" w:rsidRDefault="00E66558">
            <w:pPr>
              <w:spacing w:before="120" w:after="120"/>
              <w:rPr>
                <w:rFonts w:cs="Arial"/>
                <w:i/>
                <w:iCs/>
              </w:rPr>
            </w:pPr>
          </w:p>
          <w:p w14:paraId="2A7D5562" w14:textId="2443D609" w:rsidR="00B81CB4" w:rsidRPr="00AA355B" w:rsidRDefault="00B81CB4">
            <w:pPr>
              <w:spacing w:before="120" w:after="120"/>
              <w:rPr>
                <w:rFonts w:cs="Arial"/>
                <w:i/>
                <w:iCs/>
              </w:rPr>
            </w:pPr>
          </w:p>
        </w:tc>
      </w:tr>
      <w:bookmarkEnd w:id="14"/>
      <w:bookmarkEnd w:id="15"/>
      <w:bookmarkEnd w:id="16"/>
    </w:tbl>
    <w:p w14:paraId="2A7D5564" w14:textId="77777777" w:rsidR="00E66558" w:rsidRDefault="00E66558"/>
    <w:sectPr w:rsidR="00E66558">
      <w:headerReference w:type="default" r:id="rId20"/>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7C5B" w14:textId="77777777" w:rsidR="00C12746" w:rsidRDefault="00C12746">
      <w:pPr>
        <w:spacing w:after="0" w:line="240" w:lineRule="auto"/>
      </w:pPr>
      <w:r>
        <w:separator/>
      </w:r>
    </w:p>
  </w:endnote>
  <w:endnote w:type="continuationSeparator" w:id="0">
    <w:p w14:paraId="3D0B605C" w14:textId="77777777" w:rsidR="00C12746" w:rsidRDefault="00C12746">
      <w:pPr>
        <w:spacing w:after="0" w:line="240" w:lineRule="auto"/>
      </w:pPr>
      <w:r>
        <w:continuationSeparator/>
      </w:r>
    </w:p>
  </w:endnote>
  <w:endnote w:type="continuationNotice" w:id="1">
    <w:p w14:paraId="5937F05E" w14:textId="77777777" w:rsidR="00C12746" w:rsidRDefault="00C12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CDFE4" w14:textId="77777777" w:rsidR="00C12746" w:rsidRDefault="00C12746">
      <w:pPr>
        <w:spacing w:after="0" w:line="240" w:lineRule="auto"/>
      </w:pPr>
      <w:r>
        <w:separator/>
      </w:r>
    </w:p>
  </w:footnote>
  <w:footnote w:type="continuationSeparator" w:id="0">
    <w:p w14:paraId="527955F0" w14:textId="77777777" w:rsidR="00C12746" w:rsidRDefault="00C12746">
      <w:pPr>
        <w:spacing w:after="0" w:line="240" w:lineRule="auto"/>
      </w:pPr>
      <w:r>
        <w:continuationSeparator/>
      </w:r>
    </w:p>
  </w:footnote>
  <w:footnote w:type="continuationNotice" w:id="1">
    <w:p w14:paraId="7C8694AF" w14:textId="77777777" w:rsidR="00C12746" w:rsidRDefault="00C12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D802757"/>
    <w:multiLevelType w:val="hybridMultilevel"/>
    <w:tmpl w:val="3FD2B0C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AD26892"/>
    <w:multiLevelType w:val="hybridMultilevel"/>
    <w:tmpl w:val="E56CFB1A"/>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6D3426CA"/>
    <w:multiLevelType w:val="hybridMultilevel"/>
    <w:tmpl w:val="A1304F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86036832">
    <w:abstractNumId w:val="3"/>
  </w:num>
  <w:num w:numId="2" w16cid:durableId="541937678">
    <w:abstractNumId w:val="1"/>
  </w:num>
  <w:num w:numId="3" w16cid:durableId="281110270">
    <w:abstractNumId w:val="4"/>
  </w:num>
  <w:num w:numId="4" w16cid:durableId="304436043">
    <w:abstractNumId w:val="5"/>
  </w:num>
  <w:num w:numId="5" w16cid:durableId="101267985">
    <w:abstractNumId w:val="0"/>
  </w:num>
  <w:num w:numId="6" w16cid:durableId="1380277630">
    <w:abstractNumId w:val="7"/>
  </w:num>
  <w:num w:numId="7" w16cid:durableId="1085223459">
    <w:abstractNumId w:val="10"/>
  </w:num>
  <w:num w:numId="8" w16cid:durableId="370301042">
    <w:abstractNumId w:val="15"/>
  </w:num>
  <w:num w:numId="9" w16cid:durableId="567958520">
    <w:abstractNumId w:val="13"/>
  </w:num>
  <w:num w:numId="10" w16cid:durableId="1694379494">
    <w:abstractNumId w:val="11"/>
  </w:num>
  <w:num w:numId="11" w16cid:durableId="1509440660">
    <w:abstractNumId w:val="2"/>
  </w:num>
  <w:num w:numId="12" w16cid:durableId="451442654">
    <w:abstractNumId w:val="14"/>
  </w:num>
  <w:num w:numId="13" w16cid:durableId="197134537">
    <w:abstractNumId w:val="9"/>
  </w:num>
  <w:num w:numId="14" w16cid:durableId="347487342">
    <w:abstractNumId w:val="8"/>
  </w:num>
  <w:num w:numId="15" w16cid:durableId="1051736558">
    <w:abstractNumId w:val="12"/>
  </w:num>
  <w:num w:numId="16" w16cid:durableId="306917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10BE3"/>
    <w:rsid w:val="00023729"/>
    <w:rsid w:val="000243B4"/>
    <w:rsid w:val="000271BF"/>
    <w:rsid w:val="000452EB"/>
    <w:rsid w:val="000463AE"/>
    <w:rsid w:val="000507A3"/>
    <w:rsid w:val="00060A62"/>
    <w:rsid w:val="00064366"/>
    <w:rsid w:val="00066B73"/>
    <w:rsid w:val="00071481"/>
    <w:rsid w:val="00075FAE"/>
    <w:rsid w:val="00082F38"/>
    <w:rsid w:val="0008384B"/>
    <w:rsid w:val="000929EC"/>
    <w:rsid w:val="00093CDE"/>
    <w:rsid w:val="000A6379"/>
    <w:rsid w:val="000D22B0"/>
    <w:rsid w:val="000D35C9"/>
    <w:rsid w:val="000D520C"/>
    <w:rsid w:val="000D6596"/>
    <w:rsid w:val="000E6DF0"/>
    <w:rsid w:val="001037CB"/>
    <w:rsid w:val="0010629E"/>
    <w:rsid w:val="00115538"/>
    <w:rsid w:val="00120AB1"/>
    <w:rsid w:val="00123A7F"/>
    <w:rsid w:val="001278D0"/>
    <w:rsid w:val="00127F72"/>
    <w:rsid w:val="00140575"/>
    <w:rsid w:val="00140646"/>
    <w:rsid w:val="00147A4B"/>
    <w:rsid w:val="001671ED"/>
    <w:rsid w:val="001727FA"/>
    <w:rsid w:val="00173D4C"/>
    <w:rsid w:val="00183218"/>
    <w:rsid w:val="00185988"/>
    <w:rsid w:val="001873B6"/>
    <w:rsid w:val="001901E6"/>
    <w:rsid w:val="00191305"/>
    <w:rsid w:val="00195B55"/>
    <w:rsid w:val="001A2FE8"/>
    <w:rsid w:val="001A33AC"/>
    <w:rsid w:val="001C1C51"/>
    <w:rsid w:val="001E0ECA"/>
    <w:rsid w:val="001E206F"/>
    <w:rsid w:val="001E5750"/>
    <w:rsid w:val="001E750D"/>
    <w:rsid w:val="001E7739"/>
    <w:rsid w:val="001F3DB4"/>
    <w:rsid w:val="00204F40"/>
    <w:rsid w:val="00205DEF"/>
    <w:rsid w:val="00216C8A"/>
    <w:rsid w:val="00226317"/>
    <w:rsid w:val="00226AB9"/>
    <w:rsid w:val="00230BB6"/>
    <w:rsid w:val="00231539"/>
    <w:rsid w:val="00234A27"/>
    <w:rsid w:val="002523E3"/>
    <w:rsid w:val="00266FA5"/>
    <w:rsid w:val="002920F4"/>
    <w:rsid w:val="002940F3"/>
    <w:rsid w:val="00295842"/>
    <w:rsid w:val="002B3574"/>
    <w:rsid w:val="002B6B74"/>
    <w:rsid w:val="002C6AE7"/>
    <w:rsid w:val="002D2D4B"/>
    <w:rsid w:val="002D3805"/>
    <w:rsid w:val="002E66AE"/>
    <w:rsid w:val="002E7763"/>
    <w:rsid w:val="002F0466"/>
    <w:rsid w:val="002F5842"/>
    <w:rsid w:val="00306CB7"/>
    <w:rsid w:val="003111F5"/>
    <w:rsid w:val="00336200"/>
    <w:rsid w:val="00337418"/>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7E36"/>
    <w:rsid w:val="00462F8F"/>
    <w:rsid w:val="00481D56"/>
    <w:rsid w:val="00490408"/>
    <w:rsid w:val="004A4C45"/>
    <w:rsid w:val="004B0485"/>
    <w:rsid w:val="004B428E"/>
    <w:rsid w:val="004B4D37"/>
    <w:rsid w:val="004C42F0"/>
    <w:rsid w:val="004E1AE5"/>
    <w:rsid w:val="004E1D73"/>
    <w:rsid w:val="0051286E"/>
    <w:rsid w:val="00516021"/>
    <w:rsid w:val="00516457"/>
    <w:rsid w:val="00520A0C"/>
    <w:rsid w:val="00530E37"/>
    <w:rsid w:val="005464A1"/>
    <w:rsid w:val="00546F12"/>
    <w:rsid w:val="0055339C"/>
    <w:rsid w:val="00555FEA"/>
    <w:rsid w:val="00562B3C"/>
    <w:rsid w:val="00564E40"/>
    <w:rsid w:val="005750E2"/>
    <w:rsid w:val="0058313F"/>
    <w:rsid w:val="00585859"/>
    <w:rsid w:val="00586FBC"/>
    <w:rsid w:val="005879C9"/>
    <w:rsid w:val="005A0F4E"/>
    <w:rsid w:val="005A3C6B"/>
    <w:rsid w:val="005B1EA5"/>
    <w:rsid w:val="005D7176"/>
    <w:rsid w:val="005E1F24"/>
    <w:rsid w:val="005E73F1"/>
    <w:rsid w:val="005F07EF"/>
    <w:rsid w:val="00600B2E"/>
    <w:rsid w:val="006018D7"/>
    <w:rsid w:val="00607CEB"/>
    <w:rsid w:val="00613299"/>
    <w:rsid w:val="0061762D"/>
    <w:rsid w:val="00634238"/>
    <w:rsid w:val="0063554B"/>
    <w:rsid w:val="00635FBC"/>
    <w:rsid w:val="00637728"/>
    <w:rsid w:val="0064113A"/>
    <w:rsid w:val="00644002"/>
    <w:rsid w:val="006458B1"/>
    <w:rsid w:val="00650529"/>
    <w:rsid w:val="00650BAB"/>
    <w:rsid w:val="00651737"/>
    <w:rsid w:val="006671BF"/>
    <w:rsid w:val="00672A7D"/>
    <w:rsid w:val="00681416"/>
    <w:rsid w:val="006A06F5"/>
    <w:rsid w:val="006A0ED2"/>
    <w:rsid w:val="006B0A73"/>
    <w:rsid w:val="006B3CA1"/>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02D24"/>
    <w:rsid w:val="00711BE3"/>
    <w:rsid w:val="00724FA7"/>
    <w:rsid w:val="00725415"/>
    <w:rsid w:val="00727505"/>
    <w:rsid w:val="00731581"/>
    <w:rsid w:val="00741B9E"/>
    <w:rsid w:val="00743DAC"/>
    <w:rsid w:val="0075337B"/>
    <w:rsid w:val="00755CD4"/>
    <w:rsid w:val="00757F96"/>
    <w:rsid w:val="00774FE6"/>
    <w:rsid w:val="00785285"/>
    <w:rsid w:val="0078529D"/>
    <w:rsid w:val="00787DC1"/>
    <w:rsid w:val="00794070"/>
    <w:rsid w:val="007A713B"/>
    <w:rsid w:val="007B64E5"/>
    <w:rsid w:val="007B6AFB"/>
    <w:rsid w:val="007C2F04"/>
    <w:rsid w:val="007F5B8B"/>
    <w:rsid w:val="00817E9A"/>
    <w:rsid w:val="00830D57"/>
    <w:rsid w:val="00860B07"/>
    <w:rsid w:val="008616F6"/>
    <w:rsid w:val="0086259C"/>
    <w:rsid w:val="00883F24"/>
    <w:rsid w:val="00897E1F"/>
    <w:rsid w:val="008B2CB4"/>
    <w:rsid w:val="008B6404"/>
    <w:rsid w:val="008C2C21"/>
    <w:rsid w:val="008C7DD3"/>
    <w:rsid w:val="008E000B"/>
    <w:rsid w:val="008E2926"/>
    <w:rsid w:val="008E35C6"/>
    <w:rsid w:val="008E3F49"/>
    <w:rsid w:val="008F243B"/>
    <w:rsid w:val="008F4675"/>
    <w:rsid w:val="00904A66"/>
    <w:rsid w:val="009074DA"/>
    <w:rsid w:val="0092287F"/>
    <w:rsid w:val="0092495B"/>
    <w:rsid w:val="0092660E"/>
    <w:rsid w:val="00936519"/>
    <w:rsid w:val="00941DA3"/>
    <w:rsid w:val="00942193"/>
    <w:rsid w:val="00942C0C"/>
    <w:rsid w:val="009539E3"/>
    <w:rsid w:val="00954A5E"/>
    <w:rsid w:val="009551B2"/>
    <w:rsid w:val="00964625"/>
    <w:rsid w:val="00981C1D"/>
    <w:rsid w:val="0099109C"/>
    <w:rsid w:val="009936DB"/>
    <w:rsid w:val="00993CFC"/>
    <w:rsid w:val="009A1DC2"/>
    <w:rsid w:val="009C0914"/>
    <w:rsid w:val="009C27E5"/>
    <w:rsid w:val="009D71E8"/>
    <w:rsid w:val="009E104B"/>
    <w:rsid w:val="009E7DE4"/>
    <w:rsid w:val="009F3BBD"/>
    <w:rsid w:val="00A063DD"/>
    <w:rsid w:val="00A112B5"/>
    <w:rsid w:val="00A14EEA"/>
    <w:rsid w:val="00A44FBB"/>
    <w:rsid w:val="00A50104"/>
    <w:rsid w:val="00A512BB"/>
    <w:rsid w:val="00A522E0"/>
    <w:rsid w:val="00A63579"/>
    <w:rsid w:val="00A638AC"/>
    <w:rsid w:val="00A727E5"/>
    <w:rsid w:val="00A748B5"/>
    <w:rsid w:val="00A80A32"/>
    <w:rsid w:val="00A82A98"/>
    <w:rsid w:val="00A82D16"/>
    <w:rsid w:val="00A95F75"/>
    <w:rsid w:val="00A96B83"/>
    <w:rsid w:val="00AA355B"/>
    <w:rsid w:val="00AA42E5"/>
    <w:rsid w:val="00AB24FA"/>
    <w:rsid w:val="00AB3743"/>
    <w:rsid w:val="00AD7B5A"/>
    <w:rsid w:val="00AE229F"/>
    <w:rsid w:val="00AF5E20"/>
    <w:rsid w:val="00B002FA"/>
    <w:rsid w:val="00B00327"/>
    <w:rsid w:val="00B024B3"/>
    <w:rsid w:val="00B11DE8"/>
    <w:rsid w:val="00B179ED"/>
    <w:rsid w:val="00B20E18"/>
    <w:rsid w:val="00B572C4"/>
    <w:rsid w:val="00B60858"/>
    <w:rsid w:val="00B74D4E"/>
    <w:rsid w:val="00B80219"/>
    <w:rsid w:val="00B81CB4"/>
    <w:rsid w:val="00BA19A5"/>
    <w:rsid w:val="00BC67F6"/>
    <w:rsid w:val="00BD2004"/>
    <w:rsid w:val="00BD4B12"/>
    <w:rsid w:val="00BE2F92"/>
    <w:rsid w:val="00BF0D5F"/>
    <w:rsid w:val="00C11EB4"/>
    <w:rsid w:val="00C12746"/>
    <w:rsid w:val="00C25827"/>
    <w:rsid w:val="00C31BB8"/>
    <w:rsid w:val="00C373EA"/>
    <w:rsid w:val="00C6198C"/>
    <w:rsid w:val="00C621C1"/>
    <w:rsid w:val="00C62989"/>
    <w:rsid w:val="00C65CBB"/>
    <w:rsid w:val="00C74944"/>
    <w:rsid w:val="00C80F37"/>
    <w:rsid w:val="00C82F14"/>
    <w:rsid w:val="00C85C15"/>
    <w:rsid w:val="00C97A7F"/>
    <w:rsid w:val="00CA2C1D"/>
    <w:rsid w:val="00CB5B17"/>
    <w:rsid w:val="00CC4443"/>
    <w:rsid w:val="00CC5CAF"/>
    <w:rsid w:val="00CD1F29"/>
    <w:rsid w:val="00D06874"/>
    <w:rsid w:val="00D173F7"/>
    <w:rsid w:val="00D20203"/>
    <w:rsid w:val="00D204E0"/>
    <w:rsid w:val="00D21354"/>
    <w:rsid w:val="00D22400"/>
    <w:rsid w:val="00D278BA"/>
    <w:rsid w:val="00D33089"/>
    <w:rsid w:val="00D33FE5"/>
    <w:rsid w:val="00D3578A"/>
    <w:rsid w:val="00D4463C"/>
    <w:rsid w:val="00D44A9C"/>
    <w:rsid w:val="00D501EE"/>
    <w:rsid w:val="00D517DC"/>
    <w:rsid w:val="00D5590D"/>
    <w:rsid w:val="00D618E4"/>
    <w:rsid w:val="00D61DA5"/>
    <w:rsid w:val="00D875ED"/>
    <w:rsid w:val="00D877D0"/>
    <w:rsid w:val="00D90013"/>
    <w:rsid w:val="00D91B9C"/>
    <w:rsid w:val="00D92C1B"/>
    <w:rsid w:val="00D94CC7"/>
    <w:rsid w:val="00DA1AF4"/>
    <w:rsid w:val="00DB0C60"/>
    <w:rsid w:val="00DC641A"/>
    <w:rsid w:val="00DC6A33"/>
    <w:rsid w:val="00DD6B7D"/>
    <w:rsid w:val="00DD6E14"/>
    <w:rsid w:val="00DE068F"/>
    <w:rsid w:val="00DE15AC"/>
    <w:rsid w:val="00E061EC"/>
    <w:rsid w:val="00E13E51"/>
    <w:rsid w:val="00E17106"/>
    <w:rsid w:val="00E43EAD"/>
    <w:rsid w:val="00E51842"/>
    <w:rsid w:val="00E558A9"/>
    <w:rsid w:val="00E62DCB"/>
    <w:rsid w:val="00E651DD"/>
    <w:rsid w:val="00E66558"/>
    <w:rsid w:val="00E70D81"/>
    <w:rsid w:val="00E726A6"/>
    <w:rsid w:val="00E86F05"/>
    <w:rsid w:val="00E930B6"/>
    <w:rsid w:val="00EA3A2A"/>
    <w:rsid w:val="00EB4556"/>
    <w:rsid w:val="00EB64C8"/>
    <w:rsid w:val="00ED5108"/>
    <w:rsid w:val="00EF2EC8"/>
    <w:rsid w:val="00F012CA"/>
    <w:rsid w:val="00F01752"/>
    <w:rsid w:val="00F0355A"/>
    <w:rsid w:val="00F24A7E"/>
    <w:rsid w:val="00F30835"/>
    <w:rsid w:val="00F33DC0"/>
    <w:rsid w:val="00F35281"/>
    <w:rsid w:val="00F62587"/>
    <w:rsid w:val="00F63E9E"/>
    <w:rsid w:val="00F76843"/>
    <w:rsid w:val="00F776E1"/>
    <w:rsid w:val="00F8421E"/>
    <w:rsid w:val="00F925EB"/>
    <w:rsid w:val="00FA6DD0"/>
    <w:rsid w:val="00FC28DF"/>
    <w:rsid w:val="00FD36B8"/>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oosing-a-phonics-teaching-programme" TargetMode="External"/><Relationship Id="rId13" Type="http://schemas.openxmlformats.org/officeDocument/2006/relationships/hyperlink" Target="https://educationendowmentfoundation.org.uk/education-evidence/teaching-learning-toolkit/small-group-tuition" TargetMode="External"/><Relationship Id="rId18" Type="http://schemas.openxmlformats.org/officeDocument/2006/relationships/hyperlink" Target="https://welbee.co.uk/wp-content/uploads/2021/07/wellbeing-evidence.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my.chartered.college/impact_article/leading-the-primary-curriculum-developing-subject-leadership-and-expertise/"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https://educationendowmentfoundation.org.uk/guidance-for-teachers/life-skills-enrichmen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public/files/Publications/Maths/KS2_KS3_Maths_Guidance_2017.pdf"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social-and-emotional-learning" TargetMode="External"/><Relationship Id="rId23" Type="http://schemas.openxmlformats.org/officeDocument/2006/relationships/theme" Target="theme/theme1.xml"/><Relationship Id="rId10" Type="http://schemas.openxmlformats.org/officeDocument/2006/relationships/hyperlink" Target="https://assets.publishing.service.gov.uk/government/uploads/system/uploads/attachment_data/file/897806/Maths_guidance_KS_1_and_2.pdf" TargetMode="External"/><Relationship Id="rId19" Type="http://schemas.openxmlformats.org/officeDocument/2006/relationships/hyperlink" Target="https://www.gov.uk/government/publications/school-attendance/framework-for-securing-full-attendance-actions-for-schools-and-local-authorities" TargetMode="External"/><Relationship Id="rId4" Type="http://schemas.openxmlformats.org/officeDocument/2006/relationships/webSettings" Target="webSettings.xml"/><Relationship Id="rId9" Type="http://schemas.openxmlformats.org/officeDocument/2006/relationships/hyperlink" Target="https://educationendowmentfoundation.org.uk/evidence-summaries/teaching-learning-toolkit/phonics/" TargetMode="External"/><Relationship Id="rId14" Type="http://schemas.openxmlformats.org/officeDocument/2006/relationships/hyperlink" Target="https://educationendowmentfoundation.org.uk/education-evidence/teaching-learning-toolkit/teaching-assistant-interven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2684</Words>
  <Characters>15303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Deputy</cp:lastModifiedBy>
  <cp:revision>2</cp:revision>
  <cp:lastPrinted>2023-07-11T13:58:00Z</cp:lastPrinted>
  <dcterms:created xsi:type="dcterms:W3CDTF">2023-07-11T13:59:00Z</dcterms:created>
  <dcterms:modified xsi:type="dcterms:W3CDTF">2023-07-11T13:59:00Z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